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E83819" w14:textId="77777777" w:rsidR="004655BE" w:rsidRPr="004655BE" w:rsidRDefault="004655BE" w:rsidP="004655BE">
      <w:pPr>
        <w:rPr>
          <w:sz w:val="40"/>
          <w:szCs w:val="40"/>
          <w:lang w:val="ru-RU"/>
        </w:rPr>
      </w:pPr>
      <w:r w:rsidRPr="004655BE">
        <w:rPr>
          <w:b/>
          <w:bCs/>
          <w:sz w:val="40"/>
          <w:szCs w:val="40"/>
          <w:lang w:val="sr-Cyrl-CS"/>
        </w:rPr>
        <w:t>Болести зглобова и мишића, срца и плућа</w:t>
      </w:r>
    </w:p>
    <w:p w14:paraId="29BCF02C" w14:textId="77777777" w:rsidR="00792F10" w:rsidRPr="004655BE" w:rsidRDefault="00792F10">
      <w:pPr>
        <w:rPr>
          <w:lang w:val="ru-RU"/>
        </w:rPr>
      </w:pPr>
    </w:p>
    <w:p w14:paraId="5056A0B3" w14:textId="77777777" w:rsidR="00792F10" w:rsidRDefault="00792F10">
      <w:pPr>
        <w:rPr>
          <w:lang w:val="sr-Cyrl-CS"/>
        </w:rPr>
      </w:pPr>
    </w:p>
    <w:p w14:paraId="265FCF44" w14:textId="77777777" w:rsidR="00C71AE1" w:rsidRDefault="00792F10" w:rsidP="00C71AE1">
      <w:pPr>
        <w:jc w:val="both"/>
        <w:rPr>
          <w:lang w:val="sr-Cyrl-CS"/>
        </w:rPr>
      </w:pPr>
      <w:r>
        <w:rPr>
          <w:lang w:val="sr-Cyrl-CS"/>
        </w:rPr>
        <w:t xml:space="preserve">Механизми имунолошког система су одговорни за </w:t>
      </w:r>
      <w:r w:rsidR="00C71AE1">
        <w:rPr>
          <w:lang w:val="sr-Cyrl-CS"/>
        </w:rPr>
        <w:t>патогенезу многих реуматолошких</w:t>
      </w:r>
      <w:r>
        <w:rPr>
          <w:lang w:val="sr-Cyrl-CS"/>
        </w:rPr>
        <w:t xml:space="preserve"> болести.</w:t>
      </w:r>
      <w:r w:rsidR="00E51D18">
        <w:rPr>
          <w:lang w:val="sr-Cyrl-CS"/>
        </w:rPr>
        <w:t xml:space="preserve"> Углавном су симптоми ових болести инфламација м</w:t>
      </w:r>
      <w:r w:rsidR="00C71AE1">
        <w:rPr>
          <w:lang w:val="sr-Cyrl-CS"/>
        </w:rPr>
        <w:t xml:space="preserve">ишића и зглобова, али се понекад могу јавити и </w:t>
      </w:r>
      <w:r w:rsidR="00E51D18">
        <w:rPr>
          <w:lang w:val="sr-Cyrl-CS"/>
        </w:rPr>
        <w:t xml:space="preserve">мултисистемски </w:t>
      </w:r>
      <w:r w:rsidR="00C71AE1">
        <w:rPr>
          <w:lang w:val="sr-Cyrl-CS"/>
        </w:rPr>
        <w:t>поремећаји, налчешће обољења коже, плућа и бубрега</w:t>
      </w:r>
      <w:r w:rsidR="00E51D18">
        <w:rPr>
          <w:lang w:val="sr-Cyrl-CS"/>
        </w:rPr>
        <w:t>.</w:t>
      </w:r>
      <w:r w:rsidR="002D1F8D">
        <w:rPr>
          <w:lang w:val="sr-Cyrl-CS"/>
        </w:rPr>
        <w:t xml:space="preserve"> </w:t>
      </w:r>
    </w:p>
    <w:p w14:paraId="449F2E2F" w14:textId="77777777" w:rsidR="00144ADA" w:rsidRDefault="00C71AE1" w:rsidP="00C71AE1">
      <w:pPr>
        <w:jc w:val="both"/>
        <w:rPr>
          <w:lang w:val="sr-Cyrl-CS"/>
        </w:rPr>
      </w:pPr>
      <w:r>
        <w:rPr>
          <w:lang w:val="sr-Cyrl-CS"/>
        </w:rPr>
        <w:t>Болести, које се обично називају болестима везивног ткива, а биће разматране у овом поглављу, су: Системски еритемски лупус, Реуматоидни артитис, Дерматомиозитис, склеродерма и неке форме васкулитиса.</w:t>
      </w:r>
      <w:r w:rsidR="007D5DF2">
        <w:rPr>
          <w:lang w:val="sr-Cyrl-CS"/>
        </w:rPr>
        <w:t xml:space="preserve"> </w:t>
      </w:r>
      <w:r w:rsidR="00545F02">
        <w:rPr>
          <w:lang w:val="sr-Cyrl-CS"/>
        </w:rPr>
        <w:t>Болести везивног т</w:t>
      </w:r>
      <w:r>
        <w:rPr>
          <w:lang w:val="sr-Cyrl-CS"/>
        </w:rPr>
        <w:t xml:space="preserve">кива се углавном повезују са </w:t>
      </w:r>
      <w:r w:rsidR="00545F02">
        <w:rPr>
          <w:lang w:val="sr-Cyrl-CS"/>
        </w:rPr>
        <w:t>орган-</w:t>
      </w:r>
      <w:r>
        <w:rPr>
          <w:lang w:val="sr-Cyrl-CS"/>
        </w:rPr>
        <w:t>не</w:t>
      </w:r>
      <w:r w:rsidR="00545F02">
        <w:rPr>
          <w:lang w:val="sr-Cyrl-CS"/>
        </w:rPr>
        <w:t>специфичном продукцијом антитела</w:t>
      </w:r>
      <w:r w:rsidR="00566B37">
        <w:rPr>
          <w:lang w:val="sr-Cyrl-CS"/>
        </w:rPr>
        <w:t xml:space="preserve">, посебно </w:t>
      </w:r>
      <w:r>
        <w:rPr>
          <w:lang w:val="sr-Cyrl-CS"/>
        </w:rPr>
        <w:t>анти-нуклеарним антителима (антителима специфичним за компоненте једра)</w:t>
      </w:r>
      <w:r w:rsidR="00566B37">
        <w:rPr>
          <w:lang w:val="sr-Cyrl-CS"/>
        </w:rPr>
        <w:t>.</w:t>
      </w:r>
      <w:r w:rsidR="000A1C4E">
        <w:rPr>
          <w:lang w:val="sr-Cyrl-CS"/>
        </w:rPr>
        <w:t xml:space="preserve"> Ова аутоантитела</w:t>
      </w:r>
      <w:r w:rsidR="00144ADA">
        <w:rPr>
          <w:lang w:val="sr-Cyrl-CS"/>
        </w:rPr>
        <w:t xml:space="preserve"> нису нужно директно одговорна за оштећење мишића или зглобова</w:t>
      </w:r>
      <w:r w:rsidR="002970F0">
        <w:rPr>
          <w:lang w:val="sr-Cyrl-CS"/>
        </w:rPr>
        <w:t>, али су од велики помоћи за дијагнозу и да</w:t>
      </w:r>
      <w:r w:rsidR="00AE4543">
        <w:rPr>
          <w:lang w:val="sr-Cyrl-CS"/>
        </w:rPr>
        <w:t>љ</w:t>
      </w:r>
      <w:r w:rsidR="002970F0">
        <w:rPr>
          <w:lang w:val="sr-Cyrl-CS"/>
        </w:rPr>
        <w:t>у прогнозу болести.</w:t>
      </w:r>
    </w:p>
    <w:p w14:paraId="29BB89AE" w14:textId="77777777" w:rsidR="00CD1192" w:rsidRDefault="00CD1192">
      <w:pPr>
        <w:rPr>
          <w:lang w:val="sr-Cyrl-CS"/>
        </w:rPr>
      </w:pPr>
    </w:p>
    <w:p w14:paraId="1A9DB26D" w14:textId="77777777" w:rsidR="00FB271A" w:rsidRPr="00AC7EE5" w:rsidRDefault="00FB271A">
      <w:pPr>
        <w:rPr>
          <w:b/>
          <w:sz w:val="28"/>
          <w:szCs w:val="28"/>
          <w:lang w:val="sr-Cyrl-CS"/>
        </w:rPr>
      </w:pPr>
      <w:r w:rsidRPr="00AC7EE5">
        <w:rPr>
          <w:b/>
          <w:sz w:val="28"/>
          <w:szCs w:val="28"/>
          <w:lang w:val="sr-Cyrl-CS"/>
        </w:rPr>
        <w:t>Системски еритемски лупус</w:t>
      </w:r>
    </w:p>
    <w:p w14:paraId="2ED2CDC0" w14:textId="77777777" w:rsidR="00FB271A" w:rsidRDefault="00FB271A">
      <w:pPr>
        <w:rPr>
          <w:lang w:val="sr-Cyrl-CS"/>
        </w:rPr>
      </w:pPr>
    </w:p>
    <w:p w14:paraId="682C0388" w14:textId="77777777" w:rsidR="00FB271A" w:rsidRPr="00FB271A" w:rsidRDefault="00FB271A" w:rsidP="00FB271A">
      <w:pPr>
        <w:rPr>
          <w:b/>
          <w:lang w:val="ru-RU"/>
        </w:rPr>
      </w:pPr>
      <w:r w:rsidRPr="00FB271A">
        <w:rPr>
          <w:b/>
          <w:lang w:val="ru-RU"/>
        </w:rPr>
        <w:t>Етиопатогенеза</w:t>
      </w:r>
    </w:p>
    <w:p w14:paraId="7B906EDD" w14:textId="77777777" w:rsidR="00FB271A" w:rsidRPr="00D2721C" w:rsidRDefault="00D2721C" w:rsidP="00D2721C">
      <w:pPr>
        <w:jc w:val="both"/>
        <w:rPr>
          <w:lang w:val="sr-Cyrl-CS"/>
        </w:rPr>
      </w:pPr>
      <w:r>
        <w:rPr>
          <w:lang w:val="sr-Cyrl-CS"/>
        </w:rPr>
        <w:t>Системски еритемски лупус (СЛЕ) је х</w:t>
      </w:r>
      <w:r w:rsidR="00FB271A" w:rsidRPr="00FB271A">
        <w:rPr>
          <w:lang w:val="ru-RU"/>
        </w:rPr>
        <w:t>ронична системска болест непознате етиологије коју карактерише повећан титар анти-нуклеарних антитела у серуму.</w:t>
      </w:r>
      <w:r w:rsidR="00FB271A">
        <w:rPr>
          <w:lang w:val="ru-RU"/>
        </w:rPr>
        <w:t xml:space="preserve"> </w:t>
      </w:r>
      <w:r w:rsidR="00FB271A" w:rsidRPr="00FB271A">
        <w:rPr>
          <w:lang w:val="ru-RU"/>
        </w:rPr>
        <w:t>Болест се чешће јавља код млађих особа (млађих од 30 година) и чешће код жена (жене: мушкарци 10:1).</w:t>
      </w:r>
    </w:p>
    <w:p w14:paraId="6EFA1B27" w14:textId="77777777" w:rsidR="00FB271A" w:rsidRPr="00FB271A" w:rsidRDefault="00FB271A" w:rsidP="00D2721C">
      <w:pPr>
        <w:jc w:val="both"/>
        <w:rPr>
          <w:lang w:val="sr-Cyrl-CS"/>
        </w:rPr>
      </w:pPr>
      <w:r w:rsidRPr="00FB271A">
        <w:rPr>
          <w:lang w:val="sr-Cyrl-CS"/>
        </w:rPr>
        <w:t xml:space="preserve">Иако је етиологија непозната, сматра се да су за настанак системског еритемског лупуса одговорни </w:t>
      </w:r>
      <w:r w:rsidRPr="00D2721C">
        <w:rPr>
          <w:b/>
          <w:lang w:val="sr-Cyrl-CS"/>
        </w:rPr>
        <w:t>генетска предиспози</w:t>
      </w:r>
      <w:r w:rsidR="00D2721C" w:rsidRPr="00D2721C">
        <w:rPr>
          <w:b/>
          <w:lang w:val="sr-Cyrl-CS"/>
        </w:rPr>
        <w:t>ција и фактори спољашње средине</w:t>
      </w:r>
      <w:r w:rsidR="00D2721C">
        <w:rPr>
          <w:lang w:val="sr-Cyrl-CS"/>
        </w:rPr>
        <w:t>.</w:t>
      </w:r>
    </w:p>
    <w:p w14:paraId="0BF0A593" w14:textId="77777777" w:rsidR="00FB271A" w:rsidRPr="00FB271A" w:rsidRDefault="00D2721C" w:rsidP="00D2721C">
      <w:pPr>
        <w:jc w:val="both"/>
        <w:rPr>
          <w:lang w:val="sr-Cyrl-CS"/>
        </w:rPr>
      </w:pPr>
      <w:r>
        <w:rPr>
          <w:lang w:val="sr-Cyrl-CS"/>
        </w:rPr>
        <w:t xml:space="preserve">Већи ризик за обољевање од СЛЕ имају пацијенти на чијим ћелијама су експримирани HLA-DR2, HLA-DR3 гени, а размтара се и улога гена </w:t>
      </w:r>
      <w:r w:rsidR="00FB271A" w:rsidRPr="00FB271A">
        <w:rPr>
          <w:lang w:val="sr-Cyrl-CS"/>
        </w:rPr>
        <w:t>са тзв. HLA III региона</w:t>
      </w:r>
      <w:r>
        <w:rPr>
          <w:lang w:val="sr-Cyrl-CS"/>
        </w:rPr>
        <w:t xml:space="preserve"> у патогенези СЛЕ.</w:t>
      </w:r>
    </w:p>
    <w:p w14:paraId="2A0CBC5D" w14:textId="77777777" w:rsidR="00FB271A" w:rsidRPr="00FB271A" w:rsidRDefault="00D2721C" w:rsidP="00D2721C">
      <w:pPr>
        <w:jc w:val="both"/>
        <w:rPr>
          <w:lang w:val="sr-Cyrl-CS"/>
        </w:rPr>
      </w:pPr>
      <w:r>
        <w:rPr>
          <w:lang w:val="sr-Cyrl-CS"/>
        </w:rPr>
        <w:t>Показана је корелација обољевања од СЛЕ са мутацијама</w:t>
      </w:r>
      <w:r w:rsidR="00FB271A" w:rsidRPr="00FB271A">
        <w:rPr>
          <w:lang w:val="sr-Cyrl-CS"/>
        </w:rPr>
        <w:t xml:space="preserve"> гена за молекуле одговорне за спровођење сигнала са</w:t>
      </w:r>
      <w:r>
        <w:rPr>
          <w:lang w:val="sr-Cyrl-CS"/>
        </w:rPr>
        <w:t xml:space="preserve"> рецептора до једра, односно за </w:t>
      </w:r>
      <w:r w:rsidR="00FB271A" w:rsidRPr="00FB271A">
        <w:rPr>
          <w:lang w:val="sr-Cyrl-CS"/>
        </w:rPr>
        <w:t>унутарћелијску сигнализацију: IRF5, STAT4, BLK киназа</w:t>
      </w:r>
      <w:r>
        <w:rPr>
          <w:lang w:val="sr-Cyrl-CS"/>
        </w:rPr>
        <w:t>.</w:t>
      </w:r>
    </w:p>
    <w:p w14:paraId="45A30BF5" w14:textId="77777777" w:rsidR="00FB271A" w:rsidRPr="00FB271A" w:rsidRDefault="00FB271A" w:rsidP="0075351F">
      <w:pPr>
        <w:jc w:val="both"/>
        <w:rPr>
          <w:lang w:val="sr-Cyrl-CS"/>
        </w:rPr>
      </w:pPr>
      <w:r w:rsidRPr="00D2721C">
        <w:rPr>
          <w:b/>
          <w:lang w:val="sr-Cyrl-CS"/>
        </w:rPr>
        <w:t>Поремећај уклањања имуних комплекса</w:t>
      </w:r>
      <w:r w:rsidRPr="00FB271A">
        <w:rPr>
          <w:lang w:val="sr-Cyrl-CS"/>
        </w:rPr>
        <w:t>, односно дефицијенција појединих протеина система комплемент: C1q, C1r, C2, C4</w:t>
      </w:r>
      <w:r>
        <w:rPr>
          <w:lang w:val="sr-Cyrl-CS"/>
        </w:rPr>
        <w:t xml:space="preserve"> повећава ризик за обољевање од СЛЕ.</w:t>
      </w:r>
      <w:r w:rsidRPr="00FB271A">
        <w:rPr>
          <w:lang w:val="sr-Cyrl-CS"/>
        </w:rPr>
        <w:t xml:space="preserve"> </w:t>
      </w:r>
      <w:r>
        <w:rPr>
          <w:lang w:val="sr-Cyrl-CS"/>
        </w:rPr>
        <w:t xml:space="preserve">То се посебно односи на дефицијенцију </w:t>
      </w:r>
      <w:r w:rsidR="0075351F">
        <w:rPr>
          <w:lang w:val="sr-Cyrl-CS"/>
        </w:rPr>
        <w:t>C1q компоненте јер</w:t>
      </w:r>
      <w:r>
        <w:rPr>
          <w:lang w:val="sr-Cyrl-CS"/>
        </w:rPr>
        <w:t xml:space="preserve"> у случају недостатка C1q ризик за обољевање од СЛЕ </w:t>
      </w:r>
      <w:r w:rsidR="0075351F">
        <w:rPr>
          <w:lang w:val="sr-Cyrl-CS"/>
        </w:rPr>
        <w:t xml:space="preserve"> износи</w:t>
      </w:r>
      <w:r>
        <w:rPr>
          <w:lang w:val="sr-Cyrl-CS"/>
        </w:rPr>
        <w:t xml:space="preserve">100%, што је потврђено и на </w:t>
      </w:r>
      <w:r w:rsidRPr="00FB271A">
        <w:rPr>
          <w:lang w:val="sr-Cyrl-CS"/>
        </w:rPr>
        <w:t>C1q</w:t>
      </w:r>
      <w:r>
        <w:rPr>
          <w:lang w:val="sr-Cyrl-CS"/>
        </w:rPr>
        <w:t xml:space="preserve"> дефицијентним (,,нокаут“) мишевима. Уз то, код СЛЕ пацијената уочен је повећан титар аутоантитела против C1q компоненте што може узроковати дефицијенцију C1q протеина. Код пацијената оболелих од СЛЕ метаболизам имуних комплекса је поремећен што резултира њиховом израженом депозицијом у ткиву и последичном инфламацијом. </w:t>
      </w:r>
    </w:p>
    <w:p w14:paraId="1B0E9D7C" w14:textId="77777777" w:rsidR="00FB271A" w:rsidRPr="00FB271A" w:rsidRDefault="0075351F" w:rsidP="00D2721C">
      <w:pPr>
        <w:jc w:val="both"/>
        <w:rPr>
          <w:lang w:val="sr-Cyrl-CS"/>
        </w:rPr>
      </w:pPr>
      <w:r>
        <w:rPr>
          <w:lang w:val="sr-Cyrl-CS"/>
        </w:rPr>
        <w:t xml:space="preserve">Излагање </w:t>
      </w:r>
      <w:r w:rsidR="00FB271A" w:rsidRPr="00D2721C">
        <w:rPr>
          <w:b/>
          <w:lang w:val="sr-Cyrl-CS"/>
        </w:rPr>
        <w:t>UV</w:t>
      </w:r>
      <w:r w:rsidR="00FB271A" w:rsidRPr="00FB271A">
        <w:rPr>
          <w:lang w:val="sr-Cyrl-CS"/>
        </w:rPr>
        <w:t xml:space="preserve"> </w:t>
      </w:r>
      <w:r>
        <w:rPr>
          <w:lang w:val="sr-Cyrl-CS"/>
        </w:rPr>
        <w:t xml:space="preserve">светлости сунчевих зрака је познат предиспонирајући фактор за настанак </w:t>
      </w:r>
      <w:r w:rsidR="00D2721C">
        <w:rPr>
          <w:lang w:val="sr-Cyrl-CS"/>
        </w:rPr>
        <w:t xml:space="preserve">клиничких </w:t>
      </w:r>
      <w:r>
        <w:rPr>
          <w:lang w:val="sr-Cyrl-CS"/>
        </w:rPr>
        <w:t>манифестација СЛЕ.</w:t>
      </w:r>
      <w:r w:rsidRPr="0075351F">
        <w:rPr>
          <w:lang w:val="sr-Cyrl-CS"/>
        </w:rPr>
        <w:t xml:space="preserve"> </w:t>
      </w:r>
      <w:r w:rsidRPr="00FB271A">
        <w:rPr>
          <w:lang w:val="sr-Cyrl-CS"/>
        </w:rPr>
        <w:t>UV</w:t>
      </w:r>
      <w:r>
        <w:rPr>
          <w:lang w:val="sr-Cyrl-CS"/>
        </w:rPr>
        <w:t xml:space="preserve"> зраци узрокују апоптозу</w:t>
      </w:r>
      <w:r w:rsidR="00FB271A" w:rsidRPr="00FB271A">
        <w:rPr>
          <w:lang w:val="sr-Cyrl-CS"/>
        </w:rPr>
        <w:t xml:space="preserve"> кератиноцита,</w:t>
      </w:r>
      <w:r>
        <w:rPr>
          <w:lang w:val="sr-Cyrl-CS"/>
        </w:rPr>
        <w:t xml:space="preserve">  експримирају се аутоантигени</w:t>
      </w:r>
      <w:r w:rsidR="00FB271A" w:rsidRPr="00FB271A">
        <w:rPr>
          <w:lang w:val="sr-Cyrl-CS"/>
        </w:rPr>
        <w:t xml:space="preserve"> </w:t>
      </w:r>
      <w:r>
        <w:rPr>
          <w:lang w:val="sr-Cyrl-CS"/>
        </w:rPr>
        <w:t>(</w:t>
      </w:r>
      <w:r w:rsidR="00FB271A" w:rsidRPr="00FB271A">
        <w:rPr>
          <w:lang w:val="sr-Cyrl-CS"/>
        </w:rPr>
        <w:t>тзв. Ro, La антигени</w:t>
      </w:r>
      <w:r>
        <w:rPr>
          <w:lang w:val="sr-Cyrl-CS"/>
        </w:rPr>
        <w:t>) на мембрани оштећени</w:t>
      </w:r>
      <w:r w:rsidR="00D2721C">
        <w:rPr>
          <w:lang w:val="sr-Cyrl-CS"/>
        </w:rPr>
        <w:t>х</w:t>
      </w:r>
      <w:r>
        <w:rPr>
          <w:lang w:val="sr-Cyrl-CS"/>
        </w:rPr>
        <w:t xml:space="preserve"> ћелија, њих уочавају ћелије имунског система и покреће се имунски одговор.</w:t>
      </w:r>
    </w:p>
    <w:p w14:paraId="1ABC4B9B" w14:textId="77777777" w:rsidR="00FB271A" w:rsidRPr="00FB271A" w:rsidRDefault="0075351F" w:rsidP="00D2721C">
      <w:pPr>
        <w:jc w:val="both"/>
        <w:rPr>
          <w:lang w:val="sr-Cyrl-CS"/>
        </w:rPr>
      </w:pPr>
      <w:r>
        <w:rPr>
          <w:lang w:val="sr-Cyrl-CS"/>
        </w:rPr>
        <w:t>Чињеница да се СЛЕ и 10 пута чешће јавља код жена него код мушкараца указује на могућ</w:t>
      </w:r>
      <w:r w:rsidR="00D2721C">
        <w:rPr>
          <w:lang w:val="sr-Cyrl-CS"/>
        </w:rPr>
        <w:t>и</w:t>
      </w:r>
      <w:r>
        <w:rPr>
          <w:lang w:val="sr-Cyrl-CS"/>
        </w:rPr>
        <w:t xml:space="preserve"> значај хормона у патогенези ове болести. Међу њима, посебно значајан је </w:t>
      </w:r>
      <w:r w:rsidRPr="00D2721C">
        <w:rPr>
          <w:b/>
          <w:lang w:val="sr-Cyrl-CS"/>
        </w:rPr>
        <w:t>естроген</w:t>
      </w:r>
      <w:r>
        <w:rPr>
          <w:lang w:val="sr-Cyrl-CS"/>
        </w:rPr>
        <w:t xml:space="preserve"> јер је</w:t>
      </w:r>
      <w:r w:rsidR="00FB271A" w:rsidRPr="00FB271A">
        <w:rPr>
          <w:lang w:val="sr-Cyrl-CS"/>
        </w:rPr>
        <w:t xml:space="preserve"> показано на експерименталним моделима да блокада естрогена узрокује побољшање, а апликација естрогена дов</w:t>
      </w:r>
      <w:r>
        <w:rPr>
          <w:lang w:val="sr-Cyrl-CS"/>
        </w:rPr>
        <w:t xml:space="preserve">оди до </w:t>
      </w:r>
      <w:r>
        <w:rPr>
          <w:lang w:val="sr-Cyrl-CS"/>
        </w:rPr>
        <w:lastRenderedPageBreak/>
        <w:t xml:space="preserve">егзацербације болести. Ипак, </w:t>
      </w:r>
      <w:r w:rsidR="00FB271A" w:rsidRPr="00FB271A">
        <w:rPr>
          <w:lang w:val="sr-Cyrl-CS"/>
        </w:rPr>
        <w:t xml:space="preserve">механизам </w:t>
      </w:r>
      <w:r>
        <w:rPr>
          <w:lang w:val="sr-Cyrl-CS"/>
        </w:rPr>
        <w:t xml:space="preserve">којим естроген утиче на патогенезу СЛЕ </w:t>
      </w:r>
      <w:r w:rsidR="00FB271A" w:rsidRPr="00FB271A">
        <w:rPr>
          <w:lang w:val="sr-Cyrl-CS"/>
        </w:rPr>
        <w:t>је</w:t>
      </w:r>
      <w:r>
        <w:rPr>
          <w:lang w:val="sr-Cyrl-CS"/>
        </w:rPr>
        <w:t xml:space="preserve"> и даље</w:t>
      </w:r>
      <w:r w:rsidR="00FB271A" w:rsidRPr="00FB271A">
        <w:rPr>
          <w:lang w:val="sr-Cyrl-CS"/>
        </w:rPr>
        <w:t xml:space="preserve"> непознат.</w:t>
      </w:r>
    </w:p>
    <w:p w14:paraId="44AD3D91" w14:textId="77777777" w:rsidR="00FB271A" w:rsidRPr="00FB271A" w:rsidRDefault="0075351F" w:rsidP="00D2721C">
      <w:pPr>
        <w:jc w:val="both"/>
        <w:rPr>
          <w:lang w:val="sr-Cyrl-CS"/>
        </w:rPr>
      </w:pPr>
      <w:r>
        <w:rPr>
          <w:lang w:val="sr-Cyrl-CS"/>
        </w:rPr>
        <w:t xml:space="preserve">Неки </w:t>
      </w:r>
      <w:r w:rsidRPr="00BB15B4">
        <w:rPr>
          <w:lang w:val="sr-Cyrl-CS"/>
        </w:rPr>
        <w:t>лекови</w:t>
      </w:r>
      <w:r>
        <w:rPr>
          <w:lang w:val="sr-Cyrl-CS"/>
        </w:rPr>
        <w:t xml:space="preserve"> (</w:t>
      </w:r>
      <w:r w:rsidR="00FB271A" w:rsidRPr="00FB271A">
        <w:rPr>
          <w:lang w:val="sr-Cyrl-CS"/>
        </w:rPr>
        <w:t>pro</w:t>
      </w:r>
      <w:r>
        <w:rPr>
          <w:lang w:val="sr-Cyrl-CS"/>
        </w:rPr>
        <w:t xml:space="preserve">cainamid, hydrazin, phenitoin, итд) могу узроковати </w:t>
      </w:r>
      <w:r w:rsidR="00FB271A" w:rsidRPr="00FB271A">
        <w:rPr>
          <w:lang w:val="sr-Cyrl-CS"/>
        </w:rPr>
        <w:t>тзв. лековима индукован системски еритемски лупус који највероватније настаје након формирања коњугата између лекова и сопствених антигена</w:t>
      </w:r>
      <w:r>
        <w:rPr>
          <w:lang w:val="sr-Cyrl-CS"/>
        </w:rPr>
        <w:t xml:space="preserve"> чиме се стварају услови за препознавање својих антигена као страних, односно јавља се аутоимунска реакција. Особе са урођеним поремећајем ензима одговорних за ацетилацију ових лекова чешће обољевају од СЛЕ.</w:t>
      </w:r>
    </w:p>
    <w:p w14:paraId="451FCFB9" w14:textId="77777777" w:rsidR="009E4125" w:rsidRPr="009E4125" w:rsidRDefault="009E4125" w:rsidP="00FC7412">
      <w:pPr>
        <w:jc w:val="both"/>
        <w:rPr>
          <w:lang w:val="ru-RU"/>
        </w:rPr>
      </w:pPr>
      <w:r w:rsidRPr="00AC7EE5">
        <w:rPr>
          <w:lang w:val="ru-RU"/>
        </w:rPr>
        <w:t>Постоје</w:t>
      </w:r>
      <w:r w:rsidRPr="009E4125">
        <w:rPr>
          <w:lang w:val="ru-RU"/>
        </w:rPr>
        <w:t xml:space="preserve"> две хипотезе </w:t>
      </w:r>
      <w:r w:rsidR="00FC7412">
        <w:rPr>
          <w:lang w:val="ru-RU"/>
        </w:rPr>
        <w:t xml:space="preserve">(слика 1) </w:t>
      </w:r>
      <w:r w:rsidRPr="009E4125">
        <w:rPr>
          <w:lang w:val="ru-RU"/>
        </w:rPr>
        <w:t>које указују на могући узрок настанка системског лупуса:</w:t>
      </w:r>
    </w:p>
    <w:p w14:paraId="7070C332" w14:textId="77777777" w:rsidR="009E4125" w:rsidRPr="009E4125" w:rsidRDefault="00AC7EE5" w:rsidP="00AC7EE5">
      <w:pPr>
        <w:jc w:val="both"/>
        <w:rPr>
          <w:lang w:val="ru-RU"/>
        </w:rPr>
      </w:pPr>
      <w:r>
        <w:rPr>
          <w:lang w:val="ru-RU"/>
        </w:rPr>
        <w:t xml:space="preserve">1. </w:t>
      </w:r>
      <w:r w:rsidR="009E4125" w:rsidRPr="009E4125">
        <w:rPr>
          <w:lang w:val="ru-RU"/>
        </w:rPr>
        <w:t xml:space="preserve">Поремећај уклањања апоптотично измењених ћелија као важан механизам у настанку системског лупуса (тзв. </w:t>
      </w:r>
      <w:r w:rsidR="009E4125" w:rsidRPr="00AC7EE5">
        <w:rPr>
          <w:b/>
          <w:lang w:val="ru-RU"/>
        </w:rPr>
        <w:t>,,хипотеза чишћења</w:t>
      </w:r>
      <w:r>
        <w:rPr>
          <w:lang w:val="ru-RU"/>
        </w:rPr>
        <w:t>”)</w:t>
      </w:r>
    </w:p>
    <w:p w14:paraId="30FD50F2" w14:textId="77777777" w:rsidR="009E4125" w:rsidRPr="009E4125" w:rsidRDefault="009E4125" w:rsidP="00AC7EE5">
      <w:pPr>
        <w:jc w:val="both"/>
        <w:rPr>
          <w:lang w:val="ru-RU"/>
        </w:rPr>
      </w:pPr>
      <w:r w:rsidRPr="009E4125">
        <w:rPr>
          <w:lang w:val="ru-RU"/>
        </w:rPr>
        <w:t xml:space="preserve">Наследна или стечена дефицијенција C1q и С4 протеина, који се везују за апоптотичне ћелије и важни су у процесу њиховог улањања, узрокује настанак системског лупуса. Уз то, и дефицијенција пентаксина (Ц реактивног протеина и серумског амилоид П протеина) који се везују за ДНК фрагменте или друге компоненте нуклеозома, такође узрокује појаву симптома карактеристичних за системски лупус. </w:t>
      </w:r>
    </w:p>
    <w:p w14:paraId="01173074" w14:textId="77777777" w:rsidR="009E4125" w:rsidRPr="009E4125" w:rsidRDefault="009E4125" w:rsidP="00AC7EE5">
      <w:pPr>
        <w:jc w:val="both"/>
        <w:rPr>
          <w:lang w:val="ru-RU"/>
        </w:rPr>
      </w:pPr>
      <w:r w:rsidRPr="009E4125">
        <w:rPr>
          <w:lang w:val="ru-RU"/>
        </w:rPr>
        <w:t>Неуспешно уклањање апоптотичних ћелија (услед дефицијенције пентаксина и протеина система комплемент) омогућава презентацију аутоантигена из апоптотичних ћелија ауторееактивним В и Т лимфоцитима. Иначе, ови аутоантигени се нормално деградирају унутар ћелије. Али, током настанка лупуса они се јављају на површини апоптотичних телашаца и постају видљиви аутореактивним В и Т лимфоцитима као и ћелијама неспецифичне имуности.</w:t>
      </w:r>
    </w:p>
    <w:p w14:paraId="71AA9220" w14:textId="77777777" w:rsidR="009E4125" w:rsidRPr="009E4125" w:rsidRDefault="00AC7EE5" w:rsidP="00AC7EE5">
      <w:pPr>
        <w:jc w:val="both"/>
        <w:rPr>
          <w:lang w:val="ru-RU"/>
        </w:rPr>
      </w:pPr>
      <w:r>
        <w:rPr>
          <w:lang w:val="ru-RU"/>
        </w:rPr>
        <w:t xml:space="preserve">2. </w:t>
      </w:r>
      <w:r w:rsidR="009E4125" w:rsidRPr="009E4125">
        <w:rPr>
          <w:lang w:val="ru-RU"/>
        </w:rPr>
        <w:t>Поремећај у процесу сазревања В лимфоцита</w:t>
      </w:r>
      <w:r w:rsidRPr="00AC7EE5">
        <w:rPr>
          <w:lang w:val="ru-RU"/>
        </w:rPr>
        <w:t xml:space="preserve"> </w:t>
      </w:r>
      <w:r w:rsidRPr="009E4125">
        <w:rPr>
          <w:lang w:val="ru-RU"/>
        </w:rPr>
        <w:t>као важан механизам у настанку системског лупуса</w:t>
      </w:r>
      <w:r w:rsidR="009E4125" w:rsidRPr="009E4125">
        <w:rPr>
          <w:lang w:val="ru-RU"/>
        </w:rPr>
        <w:t xml:space="preserve"> (тзв.,,</w:t>
      </w:r>
      <w:r w:rsidR="009E4125" w:rsidRPr="00AC7EE5">
        <w:rPr>
          <w:b/>
          <w:lang w:val="ru-RU"/>
        </w:rPr>
        <w:t>хипотеза толеранције</w:t>
      </w:r>
      <w:r>
        <w:rPr>
          <w:lang w:val="ru-RU"/>
        </w:rPr>
        <w:t>”)</w:t>
      </w:r>
    </w:p>
    <w:p w14:paraId="37B4DA7A" w14:textId="77777777" w:rsidR="009E4125" w:rsidRPr="009E4125" w:rsidRDefault="009E4125" w:rsidP="00AC7EE5">
      <w:pPr>
        <w:jc w:val="both"/>
        <w:rPr>
          <w:lang w:val="ru-RU"/>
        </w:rPr>
      </w:pPr>
      <w:r w:rsidRPr="009E4125">
        <w:rPr>
          <w:lang w:val="ru-RU"/>
        </w:rPr>
        <w:t xml:space="preserve">Током сазревања В лимфоцита, стромалне ћелије костне сржи презентују аутоантигене посредством C1q и С4 протеина. Незрели В лимфоцити који јаким афинитетом препознају сопствене антигене мењају рецептор (,,receptor editing”), па ако поново јаким афинитетом препознају аутоантигене умиру апоптозом. У условима дефицијенције C1q и С4 протеина механизам презентација аутоантигена је поремећен што узрокује спречавање делеције клонова аутореактивних В лимфоцита. </w:t>
      </w:r>
    </w:p>
    <w:p w14:paraId="302E3B49" w14:textId="77777777" w:rsidR="00D2721C" w:rsidRPr="009E4125" w:rsidRDefault="009E4125" w:rsidP="00AC7EE5">
      <w:pPr>
        <w:jc w:val="both"/>
        <w:rPr>
          <w:lang w:val="ru-RU"/>
        </w:rPr>
      </w:pPr>
      <w:r w:rsidRPr="009E4125">
        <w:rPr>
          <w:lang w:val="ru-RU"/>
        </w:rPr>
        <w:t>Исти механизам може бити одговоран и за поремећај у процесу периферне толеранције В лимфоцита (онемогућена презентација аутоантигена на стромалним ћелијама слезине услед дефицијенције C1q и С4 протеина</w:t>
      </w:r>
      <w:r w:rsidR="00AC7EE5">
        <w:rPr>
          <w:lang w:val="ru-RU"/>
        </w:rPr>
        <w:t>)</w:t>
      </w:r>
      <w:r w:rsidRPr="009E4125">
        <w:rPr>
          <w:lang w:val="ru-RU"/>
        </w:rPr>
        <w:t>.</w:t>
      </w:r>
    </w:p>
    <w:p w14:paraId="78A52580" w14:textId="77777777" w:rsidR="00AC7EE5" w:rsidRPr="00AC7EE5" w:rsidRDefault="00AC7EE5" w:rsidP="00AC7EE5">
      <w:pPr>
        <w:jc w:val="both"/>
        <w:rPr>
          <w:lang w:val="ru-RU"/>
        </w:rPr>
      </w:pPr>
      <w:r w:rsidRPr="00AC7EE5">
        <w:rPr>
          <w:lang w:val="ru-RU"/>
        </w:rPr>
        <w:t xml:space="preserve">Постоји хипотеза која указује на </w:t>
      </w:r>
      <w:r w:rsidRPr="00AC7EE5">
        <w:rPr>
          <w:b/>
          <w:lang w:val="ru-RU"/>
        </w:rPr>
        <w:t>значај</w:t>
      </w:r>
      <w:r w:rsidRPr="00AC7EE5">
        <w:rPr>
          <w:lang w:val="ru-RU"/>
        </w:rPr>
        <w:t xml:space="preserve"> (за сада непознате) </w:t>
      </w:r>
      <w:r w:rsidRPr="00AC7EE5">
        <w:rPr>
          <w:b/>
          <w:lang w:val="ru-RU"/>
        </w:rPr>
        <w:t>вирусне инфекције</w:t>
      </w:r>
      <w:r w:rsidRPr="00AC7EE5">
        <w:rPr>
          <w:lang w:val="ru-RU"/>
        </w:rPr>
        <w:t xml:space="preserve"> у настанку системског лупуса</w:t>
      </w:r>
      <w:r w:rsidR="00FC7412">
        <w:rPr>
          <w:lang w:val="ru-RU"/>
        </w:rPr>
        <w:t xml:space="preserve"> (слика 2)</w:t>
      </w:r>
      <w:r w:rsidRPr="00AC7EE5">
        <w:rPr>
          <w:lang w:val="ru-RU"/>
        </w:rPr>
        <w:t xml:space="preserve">.Вирус препознају плазмацитоидне дендритичне ћелије, ове ћелије се активирају </w:t>
      </w:r>
      <w:r>
        <w:rPr>
          <w:lang w:val="ru-RU"/>
        </w:rPr>
        <w:t xml:space="preserve">и </w:t>
      </w:r>
      <w:r w:rsidRPr="00AC7EE5">
        <w:rPr>
          <w:lang w:val="ru-RU"/>
        </w:rPr>
        <w:t>продукују I</w:t>
      </w:r>
      <w:r>
        <w:rPr>
          <w:lang w:val="ru-RU"/>
        </w:rPr>
        <w:t xml:space="preserve">FN alpha под чијим утицајем </w:t>
      </w:r>
      <w:r w:rsidRPr="00AC7EE5">
        <w:rPr>
          <w:lang w:val="ru-RU"/>
        </w:rPr>
        <w:t xml:space="preserve">се у костној сржи убрзано синтетишу полиморфонуклеари и мобилишу се незреле форме леукоцита. Уз то, мијелоидне дендритичне ћелије препознају аутоантигене из апоптотичних телашаца, обрађују их и презентују аутореактивним В и Т лимфоцитима. Аутореактивни В лимфоцити продукују аутоантитела која се везују за аутоантигене формирајући имунске комплексе. Имунски комплекси се депонују у зидовима ситних и средњих крвних судова, као и на местима високе филтрације (бубрег, синовија згловова). Активирају се макрофаги, мастоцити (који Fc рецепторима препознају Fc фрагменте аутоантитела која су везала аутоантигене) и продукују цитокине и хемокине узрокујући инфламацију. </w:t>
      </w:r>
    </w:p>
    <w:p w14:paraId="729C925D" w14:textId="77777777" w:rsidR="009E4125" w:rsidRPr="00AC7EE5" w:rsidRDefault="00AC7EE5" w:rsidP="00AC7EE5">
      <w:pPr>
        <w:jc w:val="both"/>
        <w:rPr>
          <w:lang w:val="ru-RU"/>
        </w:rPr>
      </w:pPr>
      <w:r w:rsidRPr="00AC7EE5">
        <w:rPr>
          <w:lang w:val="ru-RU"/>
        </w:rPr>
        <w:lastRenderedPageBreak/>
        <w:t>Хемокини на место инфламације привлаче леукоците ,,мобилисане” из костне сржи.</w:t>
      </w:r>
    </w:p>
    <w:p w14:paraId="7BA7E527" w14:textId="77777777" w:rsidR="00AC7EE5" w:rsidRPr="00AC7EE5" w:rsidRDefault="00AC7EE5" w:rsidP="00AC7EE5">
      <w:pPr>
        <w:rPr>
          <w:lang w:val="sr-Cyrl-CS"/>
        </w:rPr>
      </w:pPr>
      <w:r w:rsidRPr="00AC7EE5">
        <w:rPr>
          <w:lang w:val="sr-Cyrl-CS"/>
        </w:rPr>
        <w:t xml:space="preserve">У имунопатогенези </w:t>
      </w:r>
      <w:r>
        <w:rPr>
          <w:lang w:val="sr-Cyrl-CS"/>
        </w:rPr>
        <w:t>СЛЕ</w:t>
      </w:r>
      <w:r w:rsidRPr="00AC7EE5">
        <w:rPr>
          <w:lang w:val="sr-Cyrl-CS"/>
        </w:rPr>
        <w:t xml:space="preserve"> централно место заузима </w:t>
      </w:r>
      <w:r w:rsidRPr="00AC7EE5">
        <w:rPr>
          <w:b/>
          <w:lang w:val="sr-Cyrl-CS"/>
        </w:rPr>
        <w:t>присуство анти-нуклеарних антитела</w:t>
      </w:r>
      <w:r w:rsidRPr="00AC7EE5">
        <w:rPr>
          <w:lang w:val="sr-Cyrl-CS"/>
        </w:rPr>
        <w:t xml:space="preserve">, </w:t>
      </w:r>
      <w:r w:rsidRPr="00AC7EE5">
        <w:rPr>
          <w:b/>
          <w:lang w:val="sr-Cyrl-CS"/>
        </w:rPr>
        <w:t>формирање и депозиција имунских комплекса</w:t>
      </w:r>
      <w:r w:rsidRPr="00AC7EE5">
        <w:rPr>
          <w:lang w:val="sr-Cyrl-CS"/>
        </w:rPr>
        <w:t xml:space="preserve">. </w:t>
      </w:r>
    </w:p>
    <w:p w14:paraId="730F149B" w14:textId="77777777" w:rsidR="00AC7EE5" w:rsidRPr="00AC7EE5" w:rsidRDefault="00AC7EE5" w:rsidP="00AC7EE5">
      <w:pPr>
        <w:jc w:val="both"/>
        <w:rPr>
          <w:lang w:val="sr-Cyrl-CS"/>
        </w:rPr>
      </w:pPr>
      <w:r w:rsidRPr="00AC7EE5">
        <w:rPr>
          <w:b/>
          <w:lang w:val="sr-Cyrl-CS"/>
        </w:rPr>
        <w:t>Механизми другог и трећег типа преосетљивости</w:t>
      </w:r>
      <w:r w:rsidRPr="00AC7EE5">
        <w:rPr>
          <w:lang w:val="sr-Cyrl-CS"/>
        </w:rPr>
        <w:t xml:space="preserve"> најодговорнији су за патолошке промене у системског лупусу</w:t>
      </w:r>
      <w:r w:rsidR="00FC7412">
        <w:rPr>
          <w:lang w:val="sr-Cyrl-CS"/>
        </w:rPr>
        <w:t xml:space="preserve"> (слика 3)</w:t>
      </w:r>
      <w:r w:rsidRPr="00AC7EE5">
        <w:rPr>
          <w:lang w:val="sr-Cyrl-CS"/>
        </w:rPr>
        <w:t>. Аутоантигене препознају аутореактивни В лимфоцити, презентују антигене Т лимфоцитима, пролиферишу, ,,мењају класе” антитела. Аутоантитела препознају аутоантигене и формирају имунске комплексе. Имунски комплекси депонују се у зиду малих и средњих крвних судова, као и на местима филтрације (бубрег, синовија зглобова) активира се систем комплемент, Fc рецептори макрофага, мастоцита, ове ћелије продукују про-инфламаторне цитокине и хемокине и долази до инфламације. Такође, масовна депозиција имунских комплекса и њихово неуклањање може узроковати облитерацију и обструкцију лумена крвног суда што мо</w:t>
      </w:r>
      <w:r>
        <w:rPr>
          <w:lang w:val="sr-Cyrl-CS"/>
        </w:rPr>
        <w:t>ж</w:t>
      </w:r>
      <w:r w:rsidRPr="00AC7EE5">
        <w:rPr>
          <w:lang w:val="sr-Cyrl-CS"/>
        </w:rPr>
        <w:t>е узроковати исхемију ткива и органа.</w:t>
      </w:r>
    </w:p>
    <w:p w14:paraId="24967FDD" w14:textId="77777777" w:rsidR="00AC7EE5" w:rsidRPr="00AC7EE5" w:rsidRDefault="00AC7EE5" w:rsidP="00AC7EE5">
      <w:pPr>
        <w:jc w:val="both"/>
        <w:rPr>
          <w:lang w:val="sr-Cyrl-CS"/>
        </w:rPr>
      </w:pPr>
      <w:r w:rsidRPr="00AC7EE5">
        <w:rPr>
          <w:lang w:val="sr-Cyrl-CS"/>
        </w:rPr>
        <w:t xml:space="preserve">Присуство бројних анти-нуклеарних антитела указује на неспецифичну поликлоналну активацију В ћелија. Аутоантитела су усмерена углавном против молекула одговорних за транскрипцију и транслацију и показују све већи афинитет како болест напредује што указује на перзистентно присуство антигена. Поједине студије указују да је </w:t>
      </w:r>
      <w:r w:rsidRPr="00AC7EE5">
        <w:rPr>
          <w:b/>
          <w:lang w:val="sr-Cyrl-CS"/>
        </w:rPr>
        <w:t>нуклеозом</w:t>
      </w:r>
      <w:r w:rsidRPr="00AC7EE5">
        <w:rPr>
          <w:lang w:val="sr-Cyrl-CS"/>
        </w:rPr>
        <w:t>, који садржи ДНК и хистоне, прва и ,,главна” мета ауто-антитела која се по мишљењу бројних аутора стварају неколико година пре појаве првих симптома.</w:t>
      </w:r>
    </w:p>
    <w:p w14:paraId="3CB3F702" w14:textId="77777777" w:rsidR="00AC7EE5" w:rsidRDefault="00AC7EE5">
      <w:pPr>
        <w:rPr>
          <w:b/>
          <w:lang w:val="sr-Cyrl-CS"/>
        </w:rPr>
      </w:pPr>
    </w:p>
    <w:p w14:paraId="5F17EAA1" w14:textId="77777777" w:rsidR="00906193" w:rsidRDefault="00906193">
      <w:pPr>
        <w:rPr>
          <w:b/>
          <w:lang w:val="sr-Cyrl-CS"/>
        </w:rPr>
      </w:pPr>
      <w:r>
        <w:rPr>
          <w:b/>
          <w:lang w:val="sr-Cyrl-CS"/>
        </w:rPr>
        <w:t>Клиничка слика</w:t>
      </w:r>
    </w:p>
    <w:p w14:paraId="339119B3" w14:textId="77777777" w:rsidR="00906193" w:rsidRPr="00906193" w:rsidRDefault="00906193" w:rsidP="00906193">
      <w:pPr>
        <w:jc w:val="both"/>
        <w:rPr>
          <w:lang w:val="sr-Cyrl-CS"/>
        </w:rPr>
      </w:pPr>
      <w:r w:rsidRPr="00906193">
        <w:rPr>
          <w:lang w:val="sr-Cyrl-CS"/>
        </w:rPr>
        <w:t>У клиничкој слици системског еритемског лупуса доминирају кожне промене, васкулитиси, промене у функцији бубрега (lupus nephritis), централног нервног система (CNS lupus), мада се може јавити поремећај било којег органа.</w:t>
      </w:r>
    </w:p>
    <w:p w14:paraId="6093C17D" w14:textId="77777777" w:rsidR="00AC7EE5" w:rsidRDefault="00906193" w:rsidP="00906193">
      <w:pPr>
        <w:jc w:val="both"/>
        <w:rPr>
          <w:lang w:val="sr-Cyrl-CS"/>
        </w:rPr>
      </w:pPr>
      <w:r>
        <w:rPr>
          <w:lang w:val="sr-Cyrl-CS"/>
        </w:rPr>
        <w:t>Најчешћа манифестације је артритис или артралгија. Скоро сви пацијенти оболели од СЛЕ имају обољења зглобова и кожне промене док половина или чак и две трећине њих имају удружене поремећаје респираторног, неуролошког хематопоетског или урогениталног система (слика 4).</w:t>
      </w:r>
    </w:p>
    <w:p w14:paraId="1F72D3F8" w14:textId="77777777" w:rsidR="00906193" w:rsidRPr="00906193" w:rsidRDefault="00906193" w:rsidP="00906193">
      <w:pPr>
        <w:rPr>
          <w:lang w:val="sr-Cyrl-CS"/>
        </w:rPr>
      </w:pPr>
      <w:r w:rsidRPr="00E50292">
        <w:rPr>
          <w:b/>
          <w:lang w:val="sr-Cyrl-CS"/>
        </w:rPr>
        <w:t>Промене на кожи</w:t>
      </w:r>
      <w:r>
        <w:rPr>
          <w:lang w:val="sr-Cyrl-CS"/>
        </w:rPr>
        <w:t xml:space="preserve"> углавном се прве уочавају. Најчешће након дугог излагања сунцу јавља се карактеристичан </w:t>
      </w:r>
      <w:r w:rsidRPr="00906193">
        <w:rPr>
          <w:lang w:val="sr-Cyrl-CS"/>
        </w:rPr>
        <w:t>ритематозни раш (</w:t>
      </w:r>
      <w:r>
        <w:rPr>
          <w:lang w:val="sr-Cyrl-CS"/>
        </w:rPr>
        <w:t xml:space="preserve"> у виду </w:t>
      </w:r>
      <w:r w:rsidRPr="00906193">
        <w:rPr>
          <w:lang w:val="sr-Cyrl-CS"/>
        </w:rPr>
        <w:t>,,лептир</w:t>
      </w:r>
      <w:r>
        <w:rPr>
          <w:lang w:val="sr-Cyrl-CS"/>
        </w:rPr>
        <w:t>а</w:t>
      </w:r>
      <w:r w:rsidRPr="00906193">
        <w:rPr>
          <w:lang w:val="sr-Cyrl-CS"/>
        </w:rPr>
        <w:t>”)</w:t>
      </w:r>
      <w:r>
        <w:rPr>
          <w:lang w:val="sr-Cyrl-CS"/>
        </w:rPr>
        <w:t xml:space="preserve"> на лицу. Уз то, пацијенти се обично жале на алопецију</w:t>
      </w:r>
      <w:r w:rsidRPr="00906193">
        <w:rPr>
          <w:lang w:val="sr-Cyrl-CS"/>
        </w:rPr>
        <w:t xml:space="preserve"> (губитак длака)</w:t>
      </w:r>
      <w:r>
        <w:rPr>
          <w:lang w:val="sr-Cyrl-CS"/>
        </w:rPr>
        <w:t>, а од клиничких знакова присутне су  м</w:t>
      </w:r>
      <w:r w:rsidRPr="00906193">
        <w:rPr>
          <w:lang w:val="sr-Cyrl-CS"/>
        </w:rPr>
        <w:t>укокутане улцерације (</w:t>
      </w:r>
      <w:r>
        <w:rPr>
          <w:lang w:val="sr-Cyrl-CS"/>
        </w:rPr>
        <w:t>на оралној и гениталној мукози</w:t>
      </w:r>
      <w:r w:rsidRPr="00906193">
        <w:rPr>
          <w:lang w:val="sr-Cyrl-CS"/>
        </w:rPr>
        <w:t>)</w:t>
      </w:r>
      <w:r>
        <w:rPr>
          <w:lang w:val="sr-Cyrl-CS"/>
        </w:rPr>
        <w:t>,</w:t>
      </w:r>
    </w:p>
    <w:p w14:paraId="133A98BA" w14:textId="77777777" w:rsidR="00906193" w:rsidRPr="00906193" w:rsidRDefault="00906193" w:rsidP="00906193">
      <w:pPr>
        <w:rPr>
          <w:lang w:val="sr-Cyrl-CS"/>
        </w:rPr>
      </w:pPr>
      <w:r>
        <w:rPr>
          <w:lang w:val="sr-Cyrl-CS"/>
        </w:rPr>
        <w:t>а</w:t>
      </w:r>
      <w:r w:rsidRPr="00906193">
        <w:rPr>
          <w:lang w:val="sr-Cyrl-CS"/>
        </w:rPr>
        <w:t>трофија</w:t>
      </w:r>
      <w:r>
        <w:rPr>
          <w:lang w:val="sr-Cyrl-CS"/>
        </w:rPr>
        <w:t xml:space="preserve"> и х</w:t>
      </w:r>
      <w:r w:rsidRPr="00906193">
        <w:rPr>
          <w:lang w:val="sr-Cyrl-CS"/>
        </w:rPr>
        <w:t xml:space="preserve">ипо </w:t>
      </w:r>
      <w:r>
        <w:rPr>
          <w:lang w:val="sr-Cyrl-CS"/>
        </w:rPr>
        <w:t xml:space="preserve">или </w:t>
      </w:r>
      <w:r w:rsidRPr="00906193">
        <w:rPr>
          <w:lang w:val="sr-Cyrl-CS"/>
        </w:rPr>
        <w:t>хиперпигментација коже</w:t>
      </w:r>
      <w:r>
        <w:rPr>
          <w:lang w:val="sr-Cyrl-CS"/>
        </w:rPr>
        <w:t>.</w:t>
      </w:r>
    </w:p>
    <w:p w14:paraId="4A01E3EC" w14:textId="77777777" w:rsidR="00B92218" w:rsidRPr="00FE0F08" w:rsidRDefault="00E50292" w:rsidP="00FE0F08">
      <w:pPr>
        <w:jc w:val="both"/>
        <w:rPr>
          <w:lang w:val="sr-Cyrl-CS"/>
        </w:rPr>
      </w:pPr>
      <w:r w:rsidRPr="00E50292">
        <w:rPr>
          <w:b/>
          <w:lang w:val="sr-Cyrl-CS"/>
        </w:rPr>
        <w:t>В</w:t>
      </w:r>
      <w:r w:rsidR="00B92218" w:rsidRPr="00E50292">
        <w:rPr>
          <w:b/>
          <w:lang w:val="sr-Cyrl-CS"/>
        </w:rPr>
        <w:t>аскулитис</w:t>
      </w:r>
      <w:r w:rsidR="00B92218">
        <w:rPr>
          <w:lang w:val="sr-Cyrl-CS"/>
        </w:rPr>
        <w:t xml:space="preserve">, малих и средњих крвних судова је једна од најчешћих клинчких манифестација СЛЕ.  </w:t>
      </w:r>
      <w:r w:rsidR="00B92218" w:rsidRPr="00B92218">
        <w:rPr>
          <w:lang w:val="sr-Cyrl-CS"/>
        </w:rPr>
        <w:t>Често</w:t>
      </w:r>
      <w:r w:rsidR="00B92218">
        <w:rPr>
          <w:lang w:val="sr-Cyrl-CS"/>
        </w:rPr>
        <w:t xml:space="preserve"> се може јавити</w:t>
      </w:r>
      <w:r w:rsidR="00B92218" w:rsidRPr="00B92218">
        <w:rPr>
          <w:lang w:val="sr-Cyrl-CS"/>
        </w:rPr>
        <w:t xml:space="preserve"> инфламација у пределу </w:t>
      </w:r>
      <w:r w:rsidR="00B92218" w:rsidRPr="00B92218">
        <w:rPr>
          <w:i/>
          <w:iCs/>
        </w:rPr>
        <w:t>a</w:t>
      </w:r>
      <w:r w:rsidR="00B92218" w:rsidRPr="00B92218">
        <w:rPr>
          <w:i/>
          <w:iCs/>
          <w:lang w:val="ru-RU"/>
        </w:rPr>
        <w:t xml:space="preserve">. </w:t>
      </w:r>
      <w:r w:rsidR="00B92218" w:rsidRPr="00B92218">
        <w:rPr>
          <w:i/>
          <w:iCs/>
        </w:rPr>
        <w:t>centralis</w:t>
      </w:r>
      <w:r w:rsidR="00B92218" w:rsidRPr="00B92218">
        <w:rPr>
          <w:i/>
          <w:iCs/>
          <w:lang w:val="ru-RU"/>
        </w:rPr>
        <w:t xml:space="preserve"> </w:t>
      </w:r>
      <w:r w:rsidR="00B92218" w:rsidRPr="00B92218">
        <w:rPr>
          <w:i/>
          <w:iCs/>
        </w:rPr>
        <w:t>retinae</w:t>
      </w:r>
      <w:r w:rsidR="00B92218" w:rsidRPr="00B92218">
        <w:rPr>
          <w:i/>
          <w:iCs/>
          <w:lang w:val="sr-Cyrl-CS"/>
        </w:rPr>
        <w:t xml:space="preserve"> </w:t>
      </w:r>
      <w:r w:rsidR="00B92218" w:rsidRPr="00B92218">
        <w:rPr>
          <w:lang w:val="sr-Cyrl-CS"/>
        </w:rPr>
        <w:t xml:space="preserve">што може узроковати </w:t>
      </w:r>
      <w:r w:rsidR="00B92218">
        <w:rPr>
          <w:lang w:val="sr-Cyrl-CS"/>
        </w:rPr>
        <w:t>на</w:t>
      </w:r>
      <w:r w:rsidR="00B92218" w:rsidRPr="00B92218">
        <w:rPr>
          <w:lang w:val="sr-Cyrl-CS"/>
        </w:rPr>
        <w:t>с</w:t>
      </w:r>
      <w:r w:rsidR="00B92218">
        <w:rPr>
          <w:lang w:val="sr-Cyrl-CS"/>
        </w:rPr>
        <w:t xml:space="preserve">танак слепила тог ока. Као последица </w:t>
      </w:r>
      <w:r w:rsidR="00B92218" w:rsidRPr="00B92218">
        <w:rPr>
          <w:lang w:val="sr-Cyrl-CS"/>
        </w:rPr>
        <w:t>поремећаја периферне васкуларизације</w:t>
      </w:r>
      <w:r w:rsidR="00FE0F08">
        <w:rPr>
          <w:lang w:val="sr-Cyrl-CS"/>
        </w:rPr>
        <w:t>,</w:t>
      </w:r>
      <w:r w:rsidR="00B92218">
        <w:rPr>
          <w:lang w:val="sr-Cyrl-CS"/>
        </w:rPr>
        <w:t xml:space="preserve"> </w:t>
      </w:r>
      <w:r w:rsidR="00B92218" w:rsidRPr="00B92218">
        <w:rPr>
          <w:i/>
          <w:iCs/>
        </w:rPr>
        <w:t>Raynaud</w:t>
      </w:r>
      <w:r w:rsidR="00FE0F08">
        <w:rPr>
          <w:i/>
          <w:iCs/>
          <w:lang w:val="sr-Cyrl-CS"/>
        </w:rPr>
        <w:t>-ов</w:t>
      </w:r>
      <w:r w:rsidR="00B92218" w:rsidRPr="00FE0F08">
        <w:rPr>
          <w:i/>
          <w:iCs/>
          <w:lang w:val="sr-Cyrl-CS"/>
        </w:rPr>
        <w:t xml:space="preserve"> </w:t>
      </w:r>
      <w:r w:rsidR="00B92218" w:rsidRPr="00B92218">
        <w:rPr>
          <w:lang w:val="sr-Cyrl-CS"/>
        </w:rPr>
        <w:t>феномен</w:t>
      </w:r>
      <w:r w:rsidR="00B92218">
        <w:rPr>
          <w:lang w:val="sr-Cyrl-CS"/>
        </w:rPr>
        <w:t xml:space="preserve"> се може јавити код пацијената са СЛЕ. </w:t>
      </w:r>
      <w:r w:rsidR="00FE0F08">
        <w:rPr>
          <w:lang w:val="sr-Cyrl-CS"/>
        </w:rPr>
        <w:t>Уз то, облитерација ситних крвних судова у централном нервном систему или костима може узроковати појаву ц</w:t>
      </w:r>
      <w:r w:rsidR="00B92218" w:rsidRPr="00B92218">
        <w:rPr>
          <w:lang w:val="sr-Cyrl-CS"/>
        </w:rPr>
        <w:t>еребро-васкуларни</w:t>
      </w:r>
      <w:r w:rsidR="00FE0F08">
        <w:rPr>
          <w:lang w:val="sr-Cyrl-CS"/>
        </w:rPr>
        <w:t>х поремећаја односно развој аваскуларне некрозе</w:t>
      </w:r>
      <w:r w:rsidR="00B92218" w:rsidRPr="00B92218">
        <w:rPr>
          <w:lang w:val="sr-Cyrl-CS"/>
        </w:rPr>
        <w:t xml:space="preserve"> кости</w:t>
      </w:r>
      <w:r w:rsidR="00FE0F08">
        <w:rPr>
          <w:lang w:val="sr-Cyrl-CS"/>
        </w:rPr>
        <w:t>. Облитерација крвних судова настаје као последица тромбозе, а услед присуства антикоагулантних и антифосфолипидних антитела. Често су ови симтоми удружени са појавом анти-кардиолипинских антитела и лажно позитивним тестом на сифилис.</w:t>
      </w:r>
    </w:p>
    <w:p w14:paraId="4591B218" w14:textId="77777777" w:rsidR="00AC7EE5" w:rsidRPr="00FE0F08" w:rsidRDefault="00FE0F08" w:rsidP="00E50292">
      <w:pPr>
        <w:jc w:val="both"/>
        <w:rPr>
          <w:lang w:val="sr-Cyrl-CS"/>
        </w:rPr>
      </w:pPr>
      <w:r w:rsidRPr="00FE0F08">
        <w:rPr>
          <w:lang w:val="sr-Cyrl-CS"/>
        </w:rPr>
        <w:t xml:space="preserve">Као најчешћи симптоми СЛЕ јављају се </w:t>
      </w:r>
      <w:r w:rsidRPr="00E50292">
        <w:rPr>
          <w:b/>
          <w:lang w:val="sr-Cyrl-CS"/>
        </w:rPr>
        <w:t>поремећаји локомоторног система</w:t>
      </w:r>
      <w:r w:rsidRPr="00FE0F08">
        <w:rPr>
          <w:lang w:val="sr-Cyrl-CS"/>
        </w:rPr>
        <w:t>: болови у зглобовима (углавном захваћен вћи број зглобова</w:t>
      </w:r>
      <w:r>
        <w:rPr>
          <w:lang w:val="sr-Cyrl-CS"/>
        </w:rPr>
        <w:t xml:space="preserve">-полиартралгија), симетричан артритис и мијалгије. Због чињенице да се ови симптоми јављају и код оболелих од реуматоидног артритиса неопходно је поставити </w:t>
      </w:r>
      <w:r>
        <w:rPr>
          <w:lang w:val="sr-Cyrl-CS"/>
        </w:rPr>
        <w:lastRenderedPageBreak/>
        <w:t xml:space="preserve">диференцијалну дијагнозу између ове две болести. </w:t>
      </w:r>
      <w:r w:rsidR="00E50292">
        <w:rPr>
          <w:lang w:val="sr-Cyrl-CS"/>
        </w:rPr>
        <w:t>Реуматоидни артритис се обично јавља код особа старијих од 40 година, а СЛЕ код млађих од 40 година. Присуство ерозивног артритиса са деформитетима, уз реуматоидне нодуле је карактеристика Реуматоидног артритиса (РА), док се не-ерозивни симетричан артритис јавља код оболелих од СЛЕ. Ипак, за диференцијалну дијагнозу су посебно значајни лабораторијски параметри. Реуматоидни фактор је присутан у око 30% пацијената са СЛЕ и око 70% оболелих од РА. Супротно, антинукеларна и анти-</w:t>
      </w:r>
      <w:r w:rsidR="00E50292">
        <w:t>ds</w:t>
      </w:r>
      <w:r w:rsidR="00E50292" w:rsidRPr="00E50292">
        <w:rPr>
          <w:lang w:val="ru-RU"/>
        </w:rPr>
        <w:t xml:space="preserve"> </w:t>
      </w:r>
      <w:r w:rsidR="00E50292">
        <w:t>DNA</w:t>
      </w:r>
      <w:r w:rsidR="00E50292" w:rsidRPr="00E50292">
        <w:rPr>
          <w:lang w:val="ru-RU"/>
        </w:rPr>
        <w:t xml:space="preserve"> </w:t>
      </w:r>
      <w:r w:rsidR="00E50292">
        <w:rPr>
          <w:lang w:val="sr-Cyrl-CS"/>
        </w:rPr>
        <w:t xml:space="preserve">антитела су присутна код 99% пацијената оболих од лупуса, док су присутна у мање од 30% пацијената са РА. С реактивни протеин је повећан код оболелих од РА, а нормалан код особа са СЛЕ (слика 5).   </w:t>
      </w:r>
    </w:p>
    <w:p w14:paraId="016A2900" w14:textId="77777777" w:rsidR="006309CA" w:rsidRPr="006309CA" w:rsidRDefault="006309CA" w:rsidP="006309CA">
      <w:pPr>
        <w:jc w:val="both"/>
        <w:rPr>
          <w:iCs/>
          <w:lang w:val="sr-Cyrl-CS"/>
        </w:rPr>
      </w:pPr>
      <w:r w:rsidRPr="006309CA">
        <w:rPr>
          <w:b/>
          <w:lang w:val="sr-Cyrl-CS"/>
        </w:rPr>
        <w:t>Обољење бубрега</w:t>
      </w:r>
      <w:r w:rsidRPr="006309CA">
        <w:rPr>
          <w:lang w:val="sr-Cyrl-CS"/>
        </w:rPr>
        <w:t xml:space="preserve"> током СЛЕ полази кроз 5 фаза:</w:t>
      </w:r>
      <w:r w:rsidRPr="006309CA">
        <w:rPr>
          <w:rFonts w:ascii="Palatino Linotype" w:hAnsi="Palatino Linotype"/>
          <w:iCs/>
          <w:sz w:val="32"/>
          <w:szCs w:val="32"/>
          <w:lang w:val="sr-Cyrl-CS"/>
        </w:rPr>
        <w:t xml:space="preserve"> </w:t>
      </w:r>
      <w:r>
        <w:rPr>
          <w:iCs/>
          <w:lang w:val="sr-Cyrl-CS"/>
        </w:rPr>
        <w:t>мезангијални г</w:t>
      </w:r>
      <w:r w:rsidRPr="006309CA">
        <w:rPr>
          <w:iCs/>
          <w:lang w:val="sr-Cyrl-CS"/>
        </w:rPr>
        <w:t>ломерулонефритис, фок</w:t>
      </w:r>
      <w:r>
        <w:rPr>
          <w:iCs/>
          <w:lang w:val="sr-Cyrl-CS"/>
        </w:rPr>
        <w:t>а</w:t>
      </w:r>
      <w:r w:rsidRPr="006309CA">
        <w:rPr>
          <w:iCs/>
          <w:lang w:val="sr-Cyrl-CS"/>
        </w:rPr>
        <w:t xml:space="preserve">лни гломерулонефритис, дифузни пролиферативни гломерулонефритис, мембранозни гломерулонефритис и склерозирајући гломерулонефритис који се сви међусобно разликују </w:t>
      </w:r>
      <w:r>
        <w:rPr>
          <w:iCs/>
          <w:lang w:val="sr-Cyrl-CS"/>
        </w:rPr>
        <w:t xml:space="preserve">по </w:t>
      </w:r>
      <w:r w:rsidRPr="006309CA">
        <w:rPr>
          <w:iCs/>
          <w:lang w:val="sr-Cyrl-CS"/>
        </w:rPr>
        <w:t>патохистолошким налазима биоптата и</w:t>
      </w:r>
      <w:r>
        <w:rPr>
          <w:iCs/>
          <w:lang w:val="sr-Cyrl-CS"/>
        </w:rPr>
        <w:t xml:space="preserve"> </w:t>
      </w:r>
      <w:r w:rsidRPr="006309CA">
        <w:rPr>
          <w:iCs/>
          <w:lang w:val="sr-Cyrl-CS"/>
        </w:rPr>
        <w:t>клиничком сликом</w:t>
      </w:r>
      <w:r>
        <w:rPr>
          <w:iCs/>
          <w:lang w:val="sr-Cyrl-CS"/>
        </w:rPr>
        <w:t xml:space="preserve"> (у одмаклом стадијуму присуство протеинурије, едема нефротског типа)</w:t>
      </w:r>
      <w:r w:rsidRPr="006309CA">
        <w:rPr>
          <w:iCs/>
          <w:lang w:val="sr-Cyrl-CS"/>
        </w:rPr>
        <w:t xml:space="preserve">. </w:t>
      </w:r>
    </w:p>
    <w:p w14:paraId="60B39627" w14:textId="77777777" w:rsidR="006309CA" w:rsidRPr="00C753C6" w:rsidRDefault="006309CA" w:rsidP="00C753C6">
      <w:pPr>
        <w:jc w:val="both"/>
        <w:rPr>
          <w:lang w:val="sr-Cyrl-CS"/>
        </w:rPr>
      </w:pPr>
      <w:r w:rsidRPr="00C753C6">
        <w:rPr>
          <w:b/>
          <w:lang w:val="sr-Cyrl-CS"/>
        </w:rPr>
        <w:t>Лупус ЦНС-а</w:t>
      </w:r>
      <w:r w:rsidRPr="00C753C6">
        <w:rPr>
          <w:lang w:val="sr-Cyrl-CS"/>
        </w:rPr>
        <w:t xml:space="preserve"> се карактерише променама понашања (депресија, конвулзије, главобоље, периферни неуритис).</w:t>
      </w:r>
    </w:p>
    <w:p w14:paraId="64943600" w14:textId="77777777" w:rsidR="00C753C6" w:rsidRPr="003D2072" w:rsidRDefault="006309CA" w:rsidP="003D2072">
      <w:pPr>
        <w:jc w:val="both"/>
        <w:rPr>
          <w:b/>
          <w:lang w:val="sr-Cyrl-CS"/>
        </w:rPr>
      </w:pPr>
      <w:r w:rsidRPr="00C753C6">
        <w:rPr>
          <w:lang w:val="sr-Cyrl-CS"/>
        </w:rPr>
        <w:t xml:space="preserve">Током </w:t>
      </w:r>
      <w:r w:rsidR="00C753C6" w:rsidRPr="00C753C6">
        <w:rPr>
          <w:lang w:val="sr-Cyrl-CS"/>
        </w:rPr>
        <w:t xml:space="preserve">СЛЕ јављају се и </w:t>
      </w:r>
      <w:r w:rsidR="00C753C6" w:rsidRPr="00C753C6">
        <w:rPr>
          <w:b/>
          <w:lang w:val="sr-Cyrl-CS"/>
        </w:rPr>
        <w:t>поремећаји респираторног система</w:t>
      </w:r>
      <w:r w:rsidR="00C753C6" w:rsidRPr="00C753C6">
        <w:rPr>
          <w:lang w:val="sr-Cyrl-CS"/>
        </w:rPr>
        <w:t xml:space="preserve"> (плеурална ефузија,  алвеоларне хеморагије), </w:t>
      </w:r>
      <w:r w:rsidR="00C753C6" w:rsidRPr="00C753C6">
        <w:rPr>
          <w:b/>
          <w:lang w:val="sr-Cyrl-CS"/>
        </w:rPr>
        <w:t>полисерозитис</w:t>
      </w:r>
      <w:r w:rsidR="00C753C6">
        <w:rPr>
          <w:lang w:val="sr-Cyrl-CS"/>
        </w:rPr>
        <w:t xml:space="preserve"> (п</w:t>
      </w:r>
      <w:r w:rsidR="00C753C6" w:rsidRPr="00C753C6">
        <w:rPr>
          <w:lang w:val="sr-Cyrl-CS"/>
        </w:rPr>
        <w:t xml:space="preserve">леуритис, перикардитис), </w:t>
      </w:r>
      <w:r w:rsidR="00C753C6" w:rsidRPr="00C753C6">
        <w:rPr>
          <w:b/>
          <w:lang w:val="sr-Cyrl-CS"/>
        </w:rPr>
        <w:t>кардиоваскуларног система</w:t>
      </w:r>
      <w:r w:rsidR="00C753C6" w:rsidRPr="00C753C6">
        <w:rPr>
          <w:lang w:val="sr-Cyrl-CS"/>
        </w:rPr>
        <w:t xml:space="preserve"> (миокардитис, аритмије</w:t>
      </w:r>
      <w:r w:rsidR="003D2072">
        <w:rPr>
          <w:lang w:val="sr-Cyrl-CS"/>
        </w:rPr>
        <w:t>).</w:t>
      </w:r>
      <w:r w:rsidR="00C753C6" w:rsidRPr="003D2072">
        <w:rPr>
          <w:lang w:val="sr-Cyrl-CS"/>
        </w:rPr>
        <w:t>Ипак, иако се плеур</w:t>
      </w:r>
      <w:r w:rsidR="003D2072" w:rsidRPr="003D2072">
        <w:rPr>
          <w:lang w:val="sr-Cyrl-CS"/>
        </w:rPr>
        <w:t>итис</w:t>
      </w:r>
      <w:r w:rsidR="00C753C6" w:rsidRPr="003D2072">
        <w:rPr>
          <w:lang w:val="sr-Cyrl-CS"/>
        </w:rPr>
        <w:t xml:space="preserve"> или перикардитис ја</w:t>
      </w:r>
      <w:r w:rsidR="003D2072" w:rsidRPr="003D2072">
        <w:rPr>
          <w:lang w:val="sr-Cyrl-CS"/>
        </w:rPr>
        <w:t>вља често код пацијената са СЛЕ, обично је реч о благој симптоматологији и ретко (код око 10%) пацијената се развија дифузна интерстицијална обољења плућа. Услед васкулитиса у цревима мо</w:t>
      </w:r>
      <w:r w:rsidR="003D2072">
        <w:rPr>
          <w:lang w:val="sr-Cyrl-CS"/>
        </w:rPr>
        <w:t>ж</w:t>
      </w:r>
      <w:r w:rsidR="003D2072" w:rsidRPr="003D2072">
        <w:rPr>
          <w:lang w:val="sr-Cyrl-CS"/>
        </w:rPr>
        <w:t xml:space="preserve">е се јавити и абдоминални бол, дијареја, хеморагије, као симптоми обољења </w:t>
      </w:r>
      <w:r w:rsidR="003D2072" w:rsidRPr="003D2072">
        <w:rPr>
          <w:b/>
          <w:lang w:val="sr-Cyrl-CS"/>
        </w:rPr>
        <w:t>дигестивног тракта.</w:t>
      </w:r>
    </w:p>
    <w:p w14:paraId="24E88F85" w14:textId="77777777" w:rsidR="006309CA" w:rsidRDefault="00B73D72" w:rsidP="008D1DE3">
      <w:pPr>
        <w:jc w:val="both"/>
        <w:rPr>
          <w:lang w:val="sr-Cyrl-CS"/>
        </w:rPr>
      </w:pPr>
      <w:r>
        <w:rPr>
          <w:lang w:val="sr-Cyrl-CS"/>
        </w:rPr>
        <w:t>Готово код свих пацијената</w:t>
      </w:r>
      <w:r w:rsidR="00C34325">
        <w:rPr>
          <w:lang w:val="sr-Cyrl-CS"/>
        </w:rPr>
        <w:t xml:space="preserve"> оболелих од СЛЕ</w:t>
      </w:r>
      <w:r>
        <w:rPr>
          <w:lang w:val="sr-Cyrl-CS"/>
        </w:rPr>
        <w:t xml:space="preserve"> региструје се повећан</w:t>
      </w:r>
      <w:r w:rsidR="008D1DE3">
        <w:rPr>
          <w:lang w:val="sr-Cyrl-CS"/>
        </w:rPr>
        <w:t xml:space="preserve"> титар</w:t>
      </w:r>
      <w:r w:rsidR="00643FE4">
        <w:rPr>
          <w:lang w:val="sr-Cyrl-CS"/>
        </w:rPr>
        <w:t xml:space="preserve"> аутоантитела специфичних на поједине компоненте нуклеуса:</w:t>
      </w:r>
      <w:r w:rsidR="008D1DE3">
        <w:rPr>
          <w:lang w:val="sr-Cyrl-CS"/>
        </w:rPr>
        <w:t xml:space="preserve"> анти-нуклеарн</w:t>
      </w:r>
      <w:r w:rsidR="00C34325">
        <w:rPr>
          <w:lang w:val="sr-Cyrl-CS"/>
        </w:rPr>
        <w:t>а</w:t>
      </w:r>
      <w:r w:rsidR="008D1DE3">
        <w:rPr>
          <w:lang w:val="sr-Cyrl-CS"/>
        </w:rPr>
        <w:t xml:space="preserve"> антитела (</w:t>
      </w:r>
      <w:r w:rsidR="008D1DE3" w:rsidRPr="00C34325">
        <w:rPr>
          <w:b/>
          <w:lang w:val="sr-Cyrl-CS"/>
        </w:rPr>
        <w:t>АНА</w:t>
      </w:r>
      <w:r w:rsidR="008D1DE3">
        <w:rPr>
          <w:lang w:val="sr-Cyrl-CS"/>
        </w:rPr>
        <w:t xml:space="preserve">), укључујући и </w:t>
      </w:r>
      <w:r w:rsidR="008D1DE3" w:rsidRPr="00C34325">
        <w:rPr>
          <w:b/>
          <w:lang w:val="sr-Cyrl-CS"/>
        </w:rPr>
        <w:t>анти-</w:t>
      </w:r>
      <w:r w:rsidR="008D1DE3" w:rsidRPr="00C34325">
        <w:rPr>
          <w:b/>
        </w:rPr>
        <w:t>ds</w:t>
      </w:r>
      <w:r w:rsidR="008D1DE3" w:rsidRPr="00C34325">
        <w:rPr>
          <w:b/>
          <w:lang w:val="ru-RU"/>
        </w:rPr>
        <w:t xml:space="preserve"> </w:t>
      </w:r>
      <w:r w:rsidR="008D1DE3" w:rsidRPr="00C34325">
        <w:rPr>
          <w:b/>
        </w:rPr>
        <w:t>DNA</w:t>
      </w:r>
      <w:r w:rsidR="008D1DE3" w:rsidRPr="00C34325">
        <w:rPr>
          <w:b/>
          <w:lang w:val="sr-Cyrl-CS"/>
        </w:rPr>
        <w:t xml:space="preserve"> антитела</w:t>
      </w:r>
      <w:r w:rsidR="008D1DE3">
        <w:rPr>
          <w:lang w:val="sr-Cyrl-CS"/>
        </w:rPr>
        <w:t xml:space="preserve">. Међутим, уколико симптоми и клинички знаци указују на СЛЕ, а налаз АНА је негативан, дијагноза СЛЕ се свакако не може искључити. </w:t>
      </w:r>
      <w:r w:rsidR="00C34325">
        <w:rPr>
          <w:lang w:val="sr-Cyrl-CS"/>
        </w:rPr>
        <w:t>Т</w:t>
      </w:r>
      <w:r w:rsidR="008D1DE3">
        <w:rPr>
          <w:lang w:val="sr-Cyrl-CS"/>
        </w:rPr>
        <w:t>реба напоменути да је низак титар АНА могуће наћи и у крви здравих особа. Ипак, налаз анти-</w:t>
      </w:r>
      <w:r w:rsidR="008D1DE3">
        <w:t>ds</w:t>
      </w:r>
      <w:r w:rsidR="008D1DE3" w:rsidRPr="008D1DE3">
        <w:rPr>
          <w:lang w:val="ru-RU"/>
        </w:rPr>
        <w:t xml:space="preserve"> </w:t>
      </w:r>
      <w:r w:rsidR="008D1DE3">
        <w:t>DNA</w:t>
      </w:r>
      <w:r w:rsidR="008D1DE3">
        <w:rPr>
          <w:lang w:val="sr-Cyrl-CS"/>
        </w:rPr>
        <w:t xml:space="preserve"> антитела, уз позитивну симптоматологију, јасно указује на СЛЕ.</w:t>
      </w:r>
    </w:p>
    <w:p w14:paraId="08D69BEA" w14:textId="77777777" w:rsidR="00F633B1" w:rsidRDefault="00F633B1" w:rsidP="00F633B1">
      <w:pPr>
        <w:jc w:val="both"/>
        <w:rPr>
          <w:lang w:val="sr-Cyrl-CS"/>
        </w:rPr>
      </w:pPr>
      <w:r>
        <w:rPr>
          <w:lang w:val="sr-Cyrl-CS"/>
        </w:rPr>
        <w:t>Код пацијената оболелих од СЛЕ могу се наћи и следећа анти-нуклеарна антитела:</w:t>
      </w:r>
      <w:r w:rsidRPr="00F633B1">
        <w:rPr>
          <w:rFonts w:ascii="Palatino Linotype" w:hAnsi="Palatino Linotype"/>
          <w:sz w:val="32"/>
          <w:szCs w:val="32"/>
          <w:lang w:val="sr-Cyrl-CS"/>
        </w:rPr>
        <w:t xml:space="preserve"> </w:t>
      </w:r>
      <w:r>
        <w:rPr>
          <w:lang w:val="sr-Cyrl-CS"/>
        </w:rPr>
        <w:t>а</w:t>
      </w:r>
      <w:r w:rsidRPr="00F633B1">
        <w:t>nti</w:t>
      </w:r>
      <w:r w:rsidRPr="00F633B1">
        <w:rPr>
          <w:lang w:val="sr-Cyrl-CS"/>
        </w:rPr>
        <w:t>-</w:t>
      </w:r>
      <w:r w:rsidRPr="00F633B1">
        <w:t>RNP</w:t>
      </w:r>
      <w:r w:rsidRPr="00F633B1">
        <w:rPr>
          <w:lang w:val="sr-Cyrl-CS"/>
        </w:rPr>
        <w:t xml:space="preserve"> (</w:t>
      </w:r>
      <w:r w:rsidRPr="00F633B1">
        <w:t>ribonucleoprotein</w:t>
      </w:r>
      <w:r w:rsidRPr="00F633B1">
        <w:rPr>
          <w:lang w:val="sr-Cyrl-CS"/>
        </w:rPr>
        <w:t>)</w:t>
      </w:r>
      <w:r>
        <w:rPr>
          <w:lang w:val="sr-Cyrl-CS"/>
        </w:rPr>
        <w:t>, а</w:t>
      </w:r>
      <w:r w:rsidRPr="00F633B1">
        <w:t>nti</w:t>
      </w:r>
      <w:r w:rsidRPr="00F633B1">
        <w:rPr>
          <w:lang w:val="sr-Cyrl-CS"/>
        </w:rPr>
        <w:t>-</w:t>
      </w:r>
      <w:r w:rsidRPr="00F633B1">
        <w:t>SSA</w:t>
      </w:r>
      <w:r w:rsidRPr="00F633B1">
        <w:rPr>
          <w:lang w:val="sr-Cyrl-CS"/>
        </w:rPr>
        <w:t xml:space="preserve">; </w:t>
      </w:r>
      <w:r>
        <w:rPr>
          <w:lang w:val="sr-Cyrl-CS"/>
        </w:rPr>
        <w:t>а</w:t>
      </w:r>
      <w:r w:rsidRPr="00F633B1">
        <w:t>nti</w:t>
      </w:r>
      <w:r w:rsidRPr="00F633B1">
        <w:rPr>
          <w:lang w:val="sr-Cyrl-CS"/>
        </w:rPr>
        <w:t>-</w:t>
      </w:r>
      <w:r w:rsidRPr="00F633B1">
        <w:t>SSB</w:t>
      </w:r>
      <w:r w:rsidRPr="00F633B1">
        <w:rPr>
          <w:lang w:val="sr-Cyrl-CS"/>
        </w:rPr>
        <w:t xml:space="preserve"> (срећу се и код Сјогреновог синдрома)</w:t>
      </w:r>
      <w:r>
        <w:rPr>
          <w:lang w:val="sr-Cyrl-CS"/>
        </w:rPr>
        <w:t>, а</w:t>
      </w:r>
      <w:r w:rsidRPr="00F633B1">
        <w:t>nti</w:t>
      </w:r>
      <w:r w:rsidRPr="00F633B1">
        <w:rPr>
          <w:lang w:val="sr-Cyrl-CS"/>
        </w:rPr>
        <w:t>-</w:t>
      </w:r>
      <w:r w:rsidRPr="00F633B1">
        <w:t>Jo</w:t>
      </w:r>
      <w:r w:rsidRPr="00F633B1">
        <w:rPr>
          <w:lang w:val="sr-Cyrl-CS"/>
        </w:rPr>
        <w:t>1 (срећу се и код Полимиозитиса )</w:t>
      </w:r>
      <w:r>
        <w:rPr>
          <w:lang w:val="sr-Cyrl-CS"/>
        </w:rPr>
        <w:t>, а</w:t>
      </w:r>
      <w:r w:rsidRPr="00F633B1">
        <w:t>nti</w:t>
      </w:r>
      <w:r w:rsidRPr="00F633B1">
        <w:rPr>
          <w:lang w:val="sr-Cyrl-CS"/>
        </w:rPr>
        <w:t>-</w:t>
      </w:r>
      <w:r w:rsidRPr="00F633B1">
        <w:t>Scl</w:t>
      </w:r>
      <w:r w:rsidRPr="00F633B1">
        <w:rPr>
          <w:lang w:val="sr-Cyrl-CS"/>
        </w:rPr>
        <w:t>70 (срећу се и код Склеродерме )</w:t>
      </w:r>
      <w:r>
        <w:rPr>
          <w:lang w:val="sr-Cyrl-CS"/>
        </w:rPr>
        <w:t>, а</w:t>
      </w:r>
      <w:r w:rsidRPr="00F633B1">
        <w:t>nti</w:t>
      </w:r>
      <w:r w:rsidRPr="00F633B1">
        <w:rPr>
          <w:lang w:val="sr-Cyrl-CS"/>
        </w:rPr>
        <w:t>-</w:t>
      </w:r>
      <w:r w:rsidRPr="00F633B1">
        <w:t>centromerna</w:t>
      </w:r>
      <w:r w:rsidRPr="00F633B1">
        <w:rPr>
          <w:lang w:val="sr-Cyrl-CS"/>
        </w:rPr>
        <w:t xml:space="preserve"> (срећу се и код Склеродерме)</w:t>
      </w:r>
      <w:r>
        <w:rPr>
          <w:lang w:val="sr-Cyrl-CS"/>
        </w:rPr>
        <w:t xml:space="preserve">. </w:t>
      </w:r>
    </w:p>
    <w:p w14:paraId="2C281522" w14:textId="77777777" w:rsidR="00C34325" w:rsidRDefault="00F633B1" w:rsidP="00F633B1">
      <w:pPr>
        <w:jc w:val="both"/>
        <w:rPr>
          <w:lang w:val="sr-Cyrl-CS"/>
        </w:rPr>
      </w:pPr>
      <w:r>
        <w:rPr>
          <w:lang w:val="sr-Cyrl-CS"/>
        </w:rPr>
        <w:t>Поред АНА у циркулацији пацијената оболелих од СЛЕ могу се наћи и</w:t>
      </w:r>
      <w:r w:rsidRPr="00F633B1">
        <w:rPr>
          <w:lang w:val="ru-RU"/>
        </w:rPr>
        <w:t xml:space="preserve"> </w:t>
      </w:r>
      <w:r>
        <w:rPr>
          <w:lang w:val="sr-Cyrl-CS"/>
        </w:rPr>
        <w:t>а</w:t>
      </w:r>
      <w:r w:rsidRPr="00F633B1">
        <w:rPr>
          <w:lang w:val="sr-Cyrl-CS"/>
        </w:rPr>
        <w:t>нтиеритроцитна и антитромбоцитна антитела</w:t>
      </w:r>
      <w:r>
        <w:rPr>
          <w:lang w:val="sr-Cyrl-CS"/>
        </w:rPr>
        <w:t>, а</w:t>
      </w:r>
      <w:r w:rsidRPr="00F633B1">
        <w:rPr>
          <w:lang w:val="sr-Cyrl-CS"/>
        </w:rPr>
        <w:t>нтифосфолипидна антитела</w:t>
      </w:r>
      <w:r>
        <w:rPr>
          <w:lang w:val="sr-Cyrl-CS"/>
        </w:rPr>
        <w:t>, а</w:t>
      </w:r>
      <w:r w:rsidRPr="00F633B1">
        <w:rPr>
          <w:lang w:val="sr-Cyrl-CS"/>
        </w:rPr>
        <w:t>нтицитоплазматска антитела</w:t>
      </w:r>
      <w:r>
        <w:rPr>
          <w:lang w:val="sr-Cyrl-CS"/>
        </w:rPr>
        <w:t xml:space="preserve"> (а</w:t>
      </w:r>
      <w:r w:rsidRPr="00F633B1">
        <w:rPr>
          <w:lang w:val="sr-Cyrl-CS"/>
        </w:rPr>
        <w:t xml:space="preserve">нти-митохондријална, </w:t>
      </w:r>
      <w:r>
        <w:rPr>
          <w:lang w:val="sr-Cyrl-CS"/>
        </w:rPr>
        <w:t>а</w:t>
      </w:r>
      <w:r w:rsidRPr="00F633B1">
        <w:rPr>
          <w:lang w:val="sr-Cyrl-CS"/>
        </w:rPr>
        <w:t xml:space="preserve">нти-рибозомална, </w:t>
      </w:r>
      <w:r>
        <w:rPr>
          <w:lang w:val="sr-Cyrl-CS"/>
        </w:rPr>
        <w:t>а</w:t>
      </w:r>
      <w:r w:rsidRPr="00F633B1">
        <w:rPr>
          <w:lang w:val="sr-Cyrl-CS"/>
        </w:rPr>
        <w:t>нти-лизозомална</w:t>
      </w:r>
      <w:r>
        <w:rPr>
          <w:lang w:val="sr-Cyrl-CS"/>
        </w:rPr>
        <w:t>). Ова аутоантитела узрок су појаве анемија, тромбоцитопенија, облитерације ситних крвних судова и последичних исхемијских болести (најчешће ЦНС-а и костију: цереброваскуларни поремећаји и  аваскуларна некроза кости)</w:t>
      </w:r>
      <w:r w:rsidR="00C34325">
        <w:rPr>
          <w:lang w:val="sr-Cyrl-CS"/>
        </w:rPr>
        <w:t xml:space="preserve"> које се често срећу код оболелих од СЛЕ</w:t>
      </w:r>
      <w:r>
        <w:rPr>
          <w:lang w:val="sr-Cyrl-CS"/>
        </w:rPr>
        <w:t>.</w:t>
      </w:r>
    </w:p>
    <w:p w14:paraId="18BF8AE0" w14:textId="77777777" w:rsidR="00C34325" w:rsidRDefault="00C34325" w:rsidP="00F633B1">
      <w:pPr>
        <w:jc w:val="both"/>
        <w:rPr>
          <w:lang w:val="sr-Cyrl-CS"/>
        </w:rPr>
      </w:pPr>
    </w:p>
    <w:p w14:paraId="073F7ED5" w14:textId="77777777" w:rsidR="00C34325" w:rsidRPr="00C34325" w:rsidRDefault="00C34325" w:rsidP="00F633B1">
      <w:pPr>
        <w:jc w:val="both"/>
        <w:rPr>
          <w:b/>
          <w:lang w:val="sr-Cyrl-CS"/>
        </w:rPr>
      </w:pPr>
      <w:r w:rsidRPr="00C34325">
        <w:rPr>
          <w:b/>
          <w:lang w:val="sr-Cyrl-CS"/>
        </w:rPr>
        <w:t>Дијагноза:</w:t>
      </w:r>
    </w:p>
    <w:p w14:paraId="29F1617C" w14:textId="77777777" w:rsidR="00C34325" w:rsidRPr="00C34325" w:rsidRDefault="00C34325" w:rsidP="00C34325">
      <w:pPr>
        <w:jc w:val="both"/>
        <w:rPr>
          <w:lang w:val="ru-RU"/>
        </w:rPr>
      </w:pPr>
      <w:r w:rsidRPr="00C34325">
        <w:rPr>
          <w:lang w:val="ru-RU"/>
        </w:rPr>
        <w:t>Да би се поставила дијагноза системског еритемског лупуса неопходно је да се код пацијента уочи најмање 4 од наведених симптома или знака:</w:t>
      </w:r>
    </w:p>
    <w:p w14:paraId="2C359D0D" w14:textId="77777777" w:rsidR="00C34325" w:rsidRPr="00C34325" w:rsidRDefault="00C34325" w:rsidP="00C34325">
      <w:pPr>
        <w:numPr>
          <w:ilvl w:val="0"/>
          <w:numId w:val="2"/>
        </w:numPr>
        <w:jc w:val="both"/>
        <w:rPr>
          <w:lang w:val="ru-RU"/>
        </w:rPr>
      </w:pPr>
      <w:r w:rsidRPr="00C34325">
        <w:rPr>
          <w:lang w:val="ru-RU"/>
        </w:rPr>
        <w:t>Тачкасти раш на кожи</w:t>
      </w:r>
      <w:r>
        <w:rPr>
          <w:lang w:val="ru-RU"/>
        </w:rPr>
        <w:t xml:space="preserve"> или промена типа ,,лептира" на лицу</w:t>
      </w:r>
    </w:p>
    <w:p w14:paraId="1FD6CEBF" w14:textId="77777777" w:rsidR="00C34325" w:rsidRPr="00C34325" w:rsidRDefault="00C34325" w:rsidP="00C34325">
      <w:pPr>
        <w:numPr>
          <w:ilvl w:val="0"/>
          <w:numId w:val="2"/>
        </w:numPr>
        <w:jc w:val="both"/>
        <w:rPr>
          <w:lang w:val="ru-RU"/>
        </w:rPr>
      </w:pPr>
      <w:r w:rsidRPr="00C34325">
        <w:rPr>
          <w:lang w:val="ru-RU"/>
        </w:rPr>
        <w:t>Дискоидни раш на кожи</w:t>
      </w:r>
    </w:p>
    <w:p w14:paraId="0EC632C2" w14:textId="77777777" w:rsidR="00C34325" w:rsidRPr="00C34325" w:rsidRDefault="00C34325" w:rsidP="00C34325">
      <w:pPr>
        <w:numPr>
          <w:ilvl w:val="0"/>
          <w:numId w:val="2"/>
        </w:numPr>
        <w:jc w:val="both"/>
        <w:rPr>
          <w:lang w:val="ru-RU"/>
        </w:rPr>
      </w:pPr>
      <w:r w:rsidRPr="00C34325">
        <w:rPr>
          <w:lang w:val="ru-RU"/>
        </w:rPr>
        <w:lastRenderedPageBreak/>
        <w:t>Фотосензитивност</w:t>
      </w:r>
    </w:p>
    <w:p w14:paraId="6495E6E2" w14:textId="77777777" w:rsidR="00C34325" w:rsidRPr="00C34325" w:rsidRDefault="00C34325" w:rsidP="00C34325">
      <w:pPr>
        <w:numPr>
          <w:ilvl w:val="0"/>
          <w:numId w:val="2"/>
        </w:numPr>
        <w:jc w:val="both"/>
        <w:rPr>
          <w:lang w:val="ru-RU"/>
        </w:rPr>
      </w:pPr>
      <w:r w:rsidRPr="00C34325">
        <w:rPr>
          <w:lang w:val="ru-RU"/>
        </w:rPr>
        <w:t>Улцерације у усној дупљи</w:t>
      </w:r>
    </w:p>
    <w:p w14:paraId="65C764F5" w14:textId="77777777" w:rsidR="00C34325" w:rsidRPr="00C34325" w:rsidRDefault="00C34325" w:rsidP="00C34325">
      <w:pPr>
        <w:numPr>
          <w:ilvl w:val="0"/>
          <w:numId w:val="2"/>
        </w:numPr>
        <w:jc w:val="both"/>
        <w:rPr>
          <w:lang w:val="ru-RU"/>
        </w:rPr>
      </w:pPr>
      <w:r w:rsidRPr="00C34325">
        <w:rPr>
          <w:lang w:val="ru-RU"/>
        </w:rPr>
        <w:t>Не</w:t>
      </w:r>
      <w:r>
        <w:rPr>
          <w:lang w:val="ru-RU"/>
        </w:rPr>
        <w:t>-</w:t>
      </w:r>
      <w:r w:rsidRPr="00C34325">
        <w:rPr>
          <w:lang w:val="ru-RU"/>
        </w:rPr>
        <w:t>ерозовни артритис</w:t>
      </w:r>
    </w:p>
    <w:p w14:paraId="2D790AAF" w14:textId="77777777" w:rsidR="00C34325" w:rsidRPr="00C34325" w:rsidRDefault="00C34325" w:rsidP="00C34325">
      <w:pPr>
        <w:numPr>
          <w:ilvl w:val="0"/>
          <w:numId w:val="2"/>
        </w:numPr>
        <w:jc w:val="both"/>
        <w:rPr>
          <w:lang w:val="ru-RU"/>
        </w:rPr>
      </w:pPr>
      <w:r w:rsidRPr="00C34325">
        <w:rPr>
          <w:lang w:val="ru-RU"/>
        </w:rPr>
        <w:t>Серозитис (плеуритис/ перикардитис)</w:t>
      </w:r>
    </w:p>
    <w:p w14:paraId="179BA2D5" w14:textId="77777777" w:rsidR="00C34325" w:rsidRPr="00C34325" w:rsidRDefault="00C34325" w:rsidP="00C34325">
      <w:pPr>
        <w:numPr>
          <w:ilvl w:val="0"/>
          <w:numId w:val="2"/>
        </w:numPr>
        <w:jc w:val="both"/>
        <w:rPr>
          <w:lang w:val="ru-RU"/>
        </w:rPr>
      </w:pPr>
      <w:r w:rsidRPr="00C34325">
        <w:rPr>
          <w:lang w:val="ru-RU"/>
        </w:rPr>
        <w:t xml:space="preserve">Поремећај функције бубрега </w:t>
      </w:r>
    </w:p>
    <w:p w14:paraId="48C29541" w14:textId="77777777" w:rsidR="00C34325" w:rsidRPr="00C34325" w:rsidRDefault="00C34325" w:rsidP="00C34325">
      <w:pPr>
        <w:numPr>
          <w:ilvl w:val="0"/>
          <w:numId w:val="2"/>
        </w:numPr>
        <w:jc w:val="both"/>
        <w:rPr>
          <w:lang w:val="ru-RU"/>
        </w:rPr>
      </w:pPr>
      <w:r w:rsidRPr="00C34325">
        <w:rPr>
          <w:lang w:val="ru-RU"/>
        </w:rPr>
        <w:t>Поремећај функције ЦНС-а</w:t>
      </w:r>
    </w:p>
    <w:p w14:paraId="6BE4AA37" w14:textId="77777777" w:rsidR="00C34325" w:rsidRPr="00C34325" w:rsidRDefault="00C34325" w:rsidP="00C34325">
      <w:pPr>
        <w:numPr>
          <w:ilvl w:val="0"/>
          <w:numId w:val="2"/>
        </w:numPr>
        <w:jc w:val="both"/>
        <w:rPr>
          <w:lang w:val="ru-RU"/>
        </w:rPr>
      </w:pPr>
      <w:r w:rsidRPr="00C34325">
        <w:rPr>
          <w:lang w:val="ru-RU"/>
        </w:rPr>
        <w:t>Хемолитичка анемија/ леукопенија/ лимфопенија/ тромбоцитопенија</w:t>
      </w:r>
    </w:p>
    <w:p w14:paraId="3E62E463" w14:textId="77777777" w:rsidR="00F633B1" w:rsidRPr="00C34325" w:rsidRDefault="00C34325" w:rsidP="00C34325">
      <w:pPr>
        <w:numPr>
          <w:ilvl w:val="0"/>
          <w:numId w:val="2"/>
        </w:numPr>
        <w:jc w:val="both"/>
        <w:rPr>
          <w:lang w:val="ru-RU"/>
        </w:rPr>
      </w:pPr>
      <w:r w:rsidRPr="00C34325">
        <w:rPr>
          <w:lang w:val="ru-RU"/>
        </w:rPr>
        <w:t xml:space="preserve">Антинуклеарна/ </w:t>
      </w:r>
      <w:r w:rsidR="00BE18C5">
        <w:rPr>
          <w:lang w:val="ru-RU"/>
        </w:rPr>
        <w:t>а</w:t>
      </w:r>
      <w:r w:rsidRPr="00C34325">
        <w:rPr>
          <w:lang w:val="ru-RU"/>
        </w:rPr>
        <w:t>nti-dsDNA/ антифосфолипидна/ антицитоплазматска антитела</w:t>
      </w:r>
    </w:p>
    <w:p w14:paraId="72E06CB9" w14:textId="77777777" w:rsidR="00C34325" w:rsidRDefault="00C34325" w:rsidP="00C34325">
      <w:pPr>
        <w:jc w:val="both"/>
        <w:rPr>
          <w:lang w:val="ru-RU"/>
        </w:rPr>
      </w:pPr>
      <w:r>
        <w:rPr>
          <w:lang w:val="ru-RU"/>
        </w:rPr>
        <w:t>Све пацијенте који имају неки од наведених симптома неопходно је тестирати на присуство АНА, посебно на а</w:t>
      </w:r>
      <w:r w:rsidRPr="00C34325">
        <w:rPr>
          <w:lang w:val="ru-RU"/>
        </w:rPr>
        <w:t>nti-dsDNA</w:t>
      </w:r>
      <w:r>
        <w:rPr>
          <w:lang w:val="ru-RU"/>
        </w:rPr>
        <w:t>.</w:t>
      </w:r>
    </w:p>
    <w:p w14:paraId="26B7EF58" w14:textId="77777777" w:rsidR="00C34325" w:rsidRPr="00C34325" w:rsidRDefault="00C34325" w:rsidP="00C34325">
      <w:pPr>
        <w:jc w:val="both"/>
        <w:rPr>
          <w:lang w:val="sr-Cyrl-CS"/>
        </w:rPr>
      </w:pPr>
      <w:r>
        <w:rPr>
          <w:lang w:val="sr-Cyrl-CS"/>
        </w:rPr>
        <w:t>Најчешћи параметри лабораторијске анализе крви пацијената са СЛЕ показује н</w:t>
      </w:r>
      <w:r w:rsidRPr="00C34325">
        <w:rPr>
          <w:lang w:val="sr-Cyrl-CS"/>
        </w:rPr>
        <w:t>ормоцитна</w:t>
      </w:r>
      <w:r>
        <w:rPr>
          <w:lang w:val="sr-Cyrl-CS"/>
        </w:rPr>
        <w:t>у, нормохромну анемију</w:t>
      </w:r>
      <w:r w:rsidRPr="00C34325">
        <w:rPr>
          <w:lang w:val="sr-Cyrl-CS"/>
        </w:rPr>
        <w:t>, леукопенија</w:t>
      </w:r>
      <w:r>
        <w:rPr>
          <w:lang w:val="sr-Cyrl-CS"/>
        </w:rPr>
        <w:t xml:space="preserve"> или</w:t>
      </w:r>
      <w:r w:rsidRPr="00C34325">
        <w:rPr>
          <w:lang w:val="sr-Cyrl-CS"/>
        </w:rPr>
        <w:t xml:space="preserve"> </w:t>
      </w:r>
      <w:r>
        <w:rPr>
          <w:lang w:val="sr-Cyrl-CS"/>
        </w:rPr>
        <w:t>тромбоцитопенију уз убрзану седиментацију. Анализа урина најчешће открива хематурију, протеинурију или присуство</w:t>
      </w:r>
      <w:r w:rsidRPr="00C34325">
        <w:rPr>
          <w:lang w:val="sr-Cyrl-CS"/>
        </w:rPr>
        <w:t xml:space="preserve"> леукоцита у мокраћи</w:t>
      </w:r>
      <w:r>
        <w:rPr>
          <w:lang w:val="sr-Cyrl-CS"/>
        </w:rPr>
        <w:t>, у зависности од прогресије лупус нефритиса.</w:t>
      </w:r>
    </w:p>
    <w:p w14:paraId="7965B970" w14:textId="77777777" w:rsidR="00BE18C5" w:rsidRDefault="00BE18C5" w:rsidP="008D1DE3">
      <w:pPr>
        <w:jc w:val="both"/>
        <w:rPr>
          <w:b/>
          <w:lang w:val="sr-Cyrl-CS"/>
        </w:rPr>
      </w:pPr>
    </w:p>
    <w:p w14:paraId="4E87FFEA" w14:textId="77777777" w:rsidR="00F633B1" w:rsidRPr="00C34325" w:rsidRDefault="00C34325" w:rsidP="008D1DE3">
      <w:pPr>
        <w:jc w:val="both"/>
        <w:rPr>
          <w:b/>
          <w:lang w:val="sr-Cyrl-CS"/>
        </w:rPr>
      </w:pPr>
      <w:r w:rsidRPr="00C34325">
        <w:rPr>
          <w:b/>
          <w:lang w:val="sr-Cyrl-CS"/>
        </w:rPr>
        <w:t>Терапија:</w:t>
      </w:r>
    </w:p>
    <w:p w14:paraId="52718228" w14:textId="77777777" w:rsidR="00BE18C5" w:rsidRDefault="00BE18C5" w:rsidP="00BE18C5">
      <w:pPr>
        <w:jc w:val="both"/>
        <w:rPr>
          <w:lang w:val="sr-Cyrl-CS"/>
        </w:rPr>
      </w:pPr>
      <w:r>
        <w:rPr>
          <w:lang w:val="sr-Cyrl-CS"/>
        </w:rPr>
        <w:t>Клиничк</w:t>
      </w:r>
      <w:r w:rsidRPr="00BE18C5">
        <w:rPr>
          <w:lang w:val="sr-Cyrl-CS"/>
        </w:rPr>
        <w:t>а слика СЛЕ може варирати од благе, умерене до теже.</w:t>
      </w:r>
      <w:r>
        <w:rPr>
          <w:lang w:val="sr-Cyrl-CS"/>
        </w:rPr>
        <w:t xml:space="preserve"> </w:t>
      </w:r>
      <w:r w:rsidRPr="00BE18C5">
        <w:rPr>
          <w:lang w:val="sr-Cyrl-CS"/>
        </w:rPr>
        <w:t>Болест је прогредирајућа и мора се благовремено д</w:t>
      </w:r>
      <w:r>
        <w:rPr>
          <w:lang w:val="sr-Cyrl-CS"/>
        </w:rPr>
        <w:t>и</w:t>
      </w:r>
      <w:r w:rsidRPr="00BE18C5">
        <w:rPr>
          <w:lang w:val="sr-Cyrl-CS"/>
        </w:rPr>
        <w:t>јагностиковати и адекватно лечити. Анти-маларици (</w:t>
      </w:r>
      <w:r w:rsidRPr="00BE18C5">
        <w:rPr>
          <w:i/>
          <w:iCs/>
        </w:rPr>
        <w:t>Chloroquine</w:t>
      </w:r>
      <w:r w:rsidRPr="00BE18C5">
        <w:rPr>
          <w:i/>
          <w:iCs/>
          <w:lang w:val="sr-Cyrl-CS"/>
        </w:rPr>
        <w:t xml:space="preserve">, </w:t>
      </w:r>
      <w:r w:rsidRPr="00BE18C5">
        <w:rPr>
          <w:i/>
          <w:iCs/>
        </w:rPr>
        <w:t>Hydrochloroquine</w:t>
      </w:r>
      <w:r w:rsidRPr="00BE18C5">
        <w:rPr>
          <w:lang w:val="sr-Cyrl-CS"/>
        </w:rPr>
        <w:t>) се користе за лечење кожних промена, док се примена кортикостероида (</w:t>
      </w:r>
      <w:r w:rsidRPr="00BE18C5">
        <w:t>Pronison</w:t>
      </w:r>
      <w:r w:rsidRPr="00BE18C5">
        <w:rPr>
          <w:lang w:val="sr-Cyrl-CS"/>
        </w:rPr>
        <w:t xml:space="preserve">), нестероидних анти-инфламаторних лекова </w:t>
      </w:r>
      <w:r>
        <w:rPr>
          <w:lang w:val="sr-Cyrl-CS"/>
        </w:rPr>
        <w:t>(</w:t>
      </w:r>
      <w:r w:rsidRPr="00BE18C5">
        <w:rPr>
          <w:lang w:val="sr-Cyrl-CS"/>
        </w:rPr>
        <w:t>лечење артритиса</w:t>
      </w:r>
      <w:r>
        <w:rPr>
          <w:lang w:val="sr-Cyrl-CS"/>
        </w:rPr>
        <w:t xml:space="preserve">) </w:t>
      </w:r>
      <w:r w:rsidRPr="00BE18C5">
        <w:rPr>
          <w:lang w:val="sr-Cyrl-CS"/>
        </w:rPr>
        <w:t>и имуносупресива (</w:t>
      </w:r>
      <w:r w:rsidRPr="00BE18C5">
        <w:rPr>
          <w:i/>
          <w:iCs/>
        </w:rPr>
        <w:t>Cyclophosphamide</w:t>
      </w:r>
      <w:r w:rsidRPr="00BE18C5">
        <w:rPr>
          <w:i/>
          <w:iCs/>
          <w:lang w:val="sr-Cyrl-CS"/>
        </w:rPr>
        <w:t xml:space="preserve">, </w:t>
      </w:r>
      <w:r w:rsidRPr="00BE18C5">
        <w:rPr>
          <w:i/>
          <w:iCs/>
        </w:rPr>
        <w:t>Metotrexat</w:t>
      </w:r>
      <w:r w:rsidRPr="00BE18C5">
        <w:rPr>
          <w:i/>
          <w:iCs/>
          <w:lang w:val="sr-Cyrl-CS"/>
        </w:rPr>
        <w:t xml:space="preserve">, </w:t>
      </w:r>
      <w:r w:rsidRPr="00BE18C5">
        <w:rPr>
          <w:i/>
          <w:iCs/>
        </w:rPr>
        <w:t>Azathioprine</w:t>
      </w:r>
      <w:r w:rsidRPr="00BE18C5">
        <w:rPr>
          <w:lang w:val="sr-Cyrl-CS"/>
        </w:rPr>
        <w:t>) користи у терапији системских обољења</w:t>
      </w:r>
      <w:r>
        <w:rPr>
          <w:lang w:val="sr-Cyrl-CS"/>
        </w:rPr>
        <w:t xml:space="preserve"> пацијената са СЛЕ</w:t>
      </w:r>
      <w:r w:rsidRPr="00BE18C5">
        <w:rPr>
          <w:lang w:val="sr-Cyrl-CS"/>
        </w:rPr>
        <w:t>.</w:t>
      </w:r>
    </w:p>
    <w:p w14:paraId="679B23AD" w14:textId="77777777" w:rsidR="00BE18C5" w:rsidRPr="00BE18C5" w:rsidRDefault="00BE18C5" w:rsidP="00BE18C5">
      <w:pPr>
        <w:jc w:val="both"/>
        <w:rPr>
          <w:lang w:val="ru-RU"/>
        </w:rPr>
      </w:pPr>
      <w:r>
        <w:rPr>
          <w:lang w:val="sr-Cyrl-CS"/>
        </w:rPr>
        <w:t>Примена тзв. биолошке терапије: моноклонских анти-В антитела (</w:t>
      </w:r>
      <w:r>
        <w:t>rituximab</w:t>
      </w:r>
      <w:r w:rsidRPr="00BE18C5">
        <w:rPr>
          <w:lang w:val="ru-RU"/>
        </w:rPr>
        <w:t>)</w:t>
      </w:r>
      <w:r>
        <w:rPr>
          <w:lang w:val="ru-RU"/>
        </w:rPr>
        <w:t xml:space="preserve"> је такође показала известан успех у лечењу пацијената са СЛЕ.</w:t>
      </w:r>
    </w:p>
    <w:p w14:paraId="45B49A4F" w14:textId="77777777" w:rsidR="00BE18C5" w:rsidRPr="00BE18C5" w:rsidRDefault="00BE18C5" w:rsidP="00BE18C5">
      <w:pPr>
        <w:jc w:val="both"/>
        <w:rPr>
          <w:lang w:val="sr-Cyrl-CS"/>
        </w:rPr>
      </w:pPr>
      <w:r>
        <w:rPr>
          <w:lang w:val="sr-Cyrl-CS"/>
        </w:rPr>
        <w:t>Уз то, пацијенти треба да избегавају излагање сунчевим зрацима, стресу, лековима и другим факторима који могу да узрокују егзацербацију болести. Клинички ток болести обавезно треба пратити, анализом титра АНА,</w:t>
      </w:r>
      <w:r w:rsidRPr="00BE18C5">
        <w:rPr>
          <w:lang w:val="ru-RU"/>
        </w:rPr>
        <w:t xml:space="preserve"> </w:t>
      </w:r>
      <w:r>
        <w:rPr>
          <w:lang w:val="ru-RU"/>
        </w:rPr>
        <w:t>а</w:t>
      </w:r>
      <w:r w:rsidRPr="00C34325">
        <w:rPr>
          <w:lang w:val="ru-RU"/>
        </w:rPr>
        <w:t>nti-dsDNA</w:t>
      </w:r>
      <w:r>
        <w:rPr>
          <w:lang w:val="ru-RU"/>
        </w:rPr>
        <w:t>, С3, С4, С реактивног протеина. Титар а</w:t>
      </w:r>
      <w:r w:rsidRPr="00C34325">
        <w:rPr>
          <w:lang w:val="ru-RU"/>
        </w:rPr>
        <w:t>nti-dsDNA</w:t>
      </w:r>
      <w:r>
        <w:rPr>
          <w:lang w:val="ru-RU"/>
        </w:rPr>
        <w:t xml:space="preserve"> обично претходи егзацербацији болести, док пад серумског С4, а затим и С3 може бити први показатељ обољења бубрега, чак и 6 месеци пре појаве првих симптома оштећења гломерула.</w:t>
      </w:r>
    </w:p>
    <w:p w14:paraId="3C90A935" w14:textId="77777777" w:rsidR="006309CA" w:rsidRPr="006309CA" w:rsidRDefault="006309CA" w:rsidP="006309CA">
      <w:pPr>
        <w:rPr>
          <w:b/>
          <w:lang w:val="sr-Cyrl-CS"/>
        </w:rPr>
      </w:pPr>
    </w:p>
    <w:p w14:paraId="14B82E4C" w14:textId="77777777" w:rsidR="00AC7EE5" w:rsidRPr="00EE03BC" w:rsidRDefault="00EE03BC">
      <w:pPr>
        <w:rPr>
          <w:b/>
          <w:sz w:val="28"/>
          <w:szCs w:val="28"/>
          <w:lang w:val="sr-Cyrl-CS"/>
        </w:rPr>
      </w:pPr>
      <w:r w:rsidRPr="00EE03BC">
        <w:rPr>
          <w:b/>
          <w:sz w:val="28"/>
          <w:szCs w:val="28"/>
          <w:lang w:val="sr-Cyrl-CS"/>
        </w:rPr>
        <w:t>Реуматоидни артритис</w:t>
      </w:r>
    </w:p>
    <w:p w14:paraId="78D4DD7E" w14:textId="77777777" w:rsidR="00AC7EE5" w:rsidRDefault="00AC7EE5">
      <w:pPr>
        <w:rPr>
          <w:b/>
          <w:lang w:val="sr-Cyrl-CS"/>
        </w:rPr>
      </w:pPr>
    </w:p>
    <w:p w14:paraId="19421A58" w14:textId="77777777" w:rsidR="00AC7EE5" w:rsidRDefault="00771392">
      <w:pPr>
        <w:rPr>
          <w:b/>
          <w:lang w:val="sr-Cyrl-CS"/>
        </w:rPr>
      </w:pPr>
      <w:r>
        <w:rPr>
          <w:b/>
          <w:lang w:val="sr-Cyrl-CS"/>
        </w:rPr>
        <w:t>Етиопатогенеза:</w:t>
      </w:r>
    </w:p>
    <w:p w14:paraId="17F96748" w14:textId="77777777" w:rsidR="00771392" w:rsidRPr="00771392" w:rsidRDefault="00377C0E" w:rsidP="00771392">
      <w:pPr>
        <w:rPr>
          <w:lang w:val="sr-Cyrl-CS"/>
        </w:rPr>
      </w:pPr>
      <w:r>
        <w:rPr>
          <w:lang w:val="sr-Cyrl-CS"/>
        </w:rPr>
        <w:t>Реуматоидни артритис (РА) је х</w:t>
      </w:r>
      <w:r w:rsidR="00771392" w:rsidRPr="00771392">
        <w:rPr>
          <w:lang w:val="sr-Cyrl-CS"/>
        </w:rPr>
        <w:t>ронична, системска инфламаторна болест која се најчешће манифестује запаљењем синовије зглобова.</w:t>
      </w:r>
    </w:p>
    <w:p w14:paraId="55FBE94E" w14:textId="77777777" w:rsidR="00771392" w:rsidRPr="00771392" w:rsidRDefault="00771392" w:rsidP="00771392">
      <w:pPr>
        <w:rPr>
          <w:lang w:val="ru-RU"/>
        </w:rPr>
      </w:pPr>
      <w:r w:rsidRPr="00771392">
        <w:rPr>
          <w:lang w:val="ru-RU"/>
        </w:rPr>
        <w:t xml:space="preserve">На основу присуства реуматоидног фактора (RF:аутоантитело специфично за Fc регион IgG) у серуму пацијената, реуматоидни артритис се класификује као: </w:t>
      </w:r>
    </w:p>
    <w:p w14:paraId="3C323F5C" w14:textId="77777777" w:rsidR="00771392" w:rsidRPr="00771392" w:rsidRDefault="00377C0E" w:rsidP="00377C0E">
      <w:pPr>
        <w:jc w:val="both"/>
        <w:rPr>
          <w:lang w:val="ru-RU"/>
        </w:rPr>
      </w:pPr>
      <w:r>
        <w:rPr>
          <w:lang w:val="ru-RU"/>
        </w:rPr>
        <w:t xml:space="preserve">(1) </w:t>
      </w:r>
      <w:r w:rsidR="00771392" w:rsidRPr="00377C0E">
        <w:rPr>
          <w:b/>
          <w:lang w:val="ru-RU"/>
        </w:rPr>
        <w:t>серопозитиван реуматоидни артритис</w:t>
      </w:r>
      <w:r>
        <w:rPr>
          <w:lang w:val="ru-RU"/>
        </w:rPr>
        <w:t>: среће се код</w:t>
      </w:r>
      <w:r w:rsidR="00771392" w:rsidRPr="00771392">
        <w:rPr>
          <w:lang w:val="ru-RU"/>
        </w:rPr>
        <w:t xml:space="preserve"> око 70% пацијената оболелих од реуматоидног ар</w:t>
      </w:r>
      <w:r>
        <w:rPr>
          <w:lang w:val="ru-RU"/>
        </w:rPr>
        <w:t>тритиса. Код ових пацијената се у серуму може дијагностиковати RF. овај облик РА</w:t>
      </w:r>
      <w:r w:rsidR="00771392" w:rsidRPr="00771392">
        <w:rPr>
          <w:lang w:val="ru-RU"/>
        </w:rPr>
        <w:t xml:space="preserve"> има </w:t>
      </w:r>
      <w:r>
        <w:rPr>
          <w:lang w:val="ru-RU"/>
        </w:rPr>
        <w:t>лошу</w:t>
      </w:r>
      <w:r w:rsidR="00771392" w:rsidRPr="00771392">
        <w:rPr>
          <w:lang w:val="ru-RU"/>
        </w:rPr>
        <w:t xml:space="preserve"> прогнозу и најч</w:t>
      </w:r>
      <w:r>
        <w:rPr>
          <w:lang w:val="ru-RU"/>
        </w:rPr>
        <w:t>ешће је реч о системском обољењу, где је захвеаћен већи број система органа.</w:t>
      </w:r>
    </w:p>
    <w:p w14:paraId="6EB58715" w14:textId="77777777" w:rsidR="00771392" w:rsidRPr="00771392" w:rsidRDefault="00377C0E" w:rsidP="00377C0E">
      <w:pPr>
        <w:jc w:val="both"/>
        <w:rPr>
          <w:lang w:val="ru-RU"/>
        </w:rPr>
      </w:pPr>
      <w:r>
        <w:rPr>
          <w:lang w:val="ru-RU"/>
        </w:rPr>
        <w:t xml:space="preserve">(2) </w:t>
      </w:r>
      <w:r w:rsidR="00771392" w:rsidRPr="00377C0E">
        <w:rPr>
          <w:b/>
          <w:lang w:val="ru-RU"/>
        </w:rPr>
        <w:t>серонегативан реуматоидни артритис</w:t>
      </w:r>
      <w:r>
        <w:rPr>
          <w:lang w:val="ru-RU"/>
        </w:rPr>
        <w:t>:</w:t>
      </w:r>
      <w:r w:rsidR="00771392" w:rsidRPr="00771392">
        <w:rPr>
          <w:lang w:val="ru-RU"/>
        </w:rPr>
        <w:t xml:space="preserve"> </w:t>
      </w:r>
      <w:r>
        <w:rPr>
          <w:lang w:val="ru-RU"/>
        </w:rPr>
        <w:t xml:space="preserve">среће се код </w:t>
      </w:r>
      <w:r w:rsidR="00771392" w:rsidRPr="00771392">
        <w:rPr>
          <w:lang w:val="ru-RU"/>
        </w:rPr>
        <w:t>око 30% пацијената оболелих од реуматоидног артритиса: у серуму се не може дијагностиковати RF, има бољу прогнозу</w:t>
      </w:r>
      <w:r>
        <w:rPr>
          <w:lang w:val="ru-RU"/>
        </w:rPr>
        <w:t xml:space="preserve"> у односу на серопозитиван РА</w:t>
      </w:r>
      <w:r w:rsidR="00771392" w:rsidRPr="00771392">
        <w:rPr>
          <w:lang w:val="ru-RU"/>
        </w:rPr>
        <w:t>.</w:t>
      </w:r>
    </w:p>
    <w:p w14:paraId="450C2897" w14:textId="77777777" w:rsidR="00895904" w:rsidRPr="00377C0E" w:rsidRDefault="00771392" w:rsidP="00377C0E">
      <w:pPr>
        <w:jc w:val="both"/>
        <w:rPr>
          <w:lang w:val="sr-Cyrl-CS"/>
        </w:rPr>
      </w:pPr>
      <w:r w:rsidRPr="00771392">
        <w:rPr>
          <w:lang w:val="ru-RU"/>
        </w:rPr>
        <w:lastRenderedPageBreak/>
        <w:t>Етиологија</w:t>
      </w:r>
      <w:r w:rsidR="00377C0E">
        <w:rPr>
          <w:lang w:val="ru-RU"/>
        </w:rPr>
        <w:t xml:space="preserve"> РА</w:t>
      </w:r>
      <w:r w:rsidRPr="00771392">
        <w:rPr>
          <w:lang w:val="ru-RU"/>
        </w:rPr>
        <w:t xml:space="preserve"> је непозната, </w:t>
      </w:r>
      <w:r w:rsidR="00377C0E">
        <w:rPr>
          <w:lang w:val="ru-RU"/>
        </w:rPr>
        <w:t xml:space="preserve">али се сматра </w:t>
      </w:r>
      <w:r w:rsidRPr="00771392">
        <w:rPr>
          <w:lang w:val="ru-RU"/>
        </w:rPr>
        <w:t xml:space="preserve">да важну улогу у настанку болести има </w:t>
      </w:r>
      <w:r w:rsidRPr="00895904">
        <w:rPr>
          <w:b/>
          <w:lang w:val="ru-RU"/>
        </w:rPr>
        <w:t>генетска предиспозиција</w:t>
      </w:r>
      <w:r w:rsidRPr="00771392">
        <w:rPr>
          <w:lang w:val="ru-RU"/>
        </w:rPr>
        <w:t xml:space="preserve"> (експресија MHC молекула II класе: DR4, DR1 корелира са симптомима болести код Европљана) и </w:t>
      </w:r>
      <w:r w:rsidRPr="00895904">
        <w:rPr>
          <w:b/>
          <w:lang w:val="ru-RU"/>
        </w:rPr>
        <w:t>инфективни агенс</w:t>
      </w:r>
      <w:r w:rsidRPr="00771392">
        <w:rPr>
          <w:lang w:val="ru-RU"/>
        </w:rPr>
        <w:t xml:space="preserve"> (parvovirus, Epstein-Barr virus, mycoplasma, mycobacteria)</w:t>
      </w:r>
      <w:r w:rsidR="00895904">
        <w:rPr>
          <w:lang w:val="ru-RU"/>
        </w:rPr>
        <w:t>, мада ни за један од ових микроорганизама није потврђено да је заиста узрочник настанка РА</w:t>
      </w:r>
      <w:r w:rsidRPr="00771392">
        <w:rPr>
          <w:lang w:val="ru-RU"/>
        </w:rPr>
        <w:t xml:space="preserve">. Поједини алели MHC молекула II класе (HLA-DRB1*0101, 0401, 0404), чија ескпресија високо корелира са манифестацијом реуматоидног артритиса, имају заједничку секвенцу од 5 аминокиселина у DRβ лаанцу, у делу који је одговоран за презентацију пептида Т лимфоцитима, те се ова секвенца сматра важном у настанку артритиса. </w:t>
      </w:r>
      <w:r w:rsidR="00377C0E">
        <w:rPr>
          <w:lang w:val="ru-RU"/>
        </w:rPr>
        <w:t xml:space="preserve">Ова секвенца је позната и као </w:t>
      </w:r>
      <w:r w:rsidR="00377C0E" w:rsidRPr="00895904">
        <w:rPr>
          <w:b/>
          <w:lang w:val="ru-RU"/>
        </w:rPr>
        <w:t xml:space="preserve">,,заједнички епитоп (енгл. </w:t>
      </w:r>
      <w:r w:rsidR="00377C0E" w:rsidRPr="00895904">
        <w:rPr>
          <w:b/>
        </w:rPr>
        <w:t>shared</w:t>
      </w:r>
      <w:r w:rsidR="00377C0E" w:rsidRPr="00895904">
        <w:rPr>
          <w:b/>
          <w:lang w:val="ru-RU"/>
        </w:rPr>
        <w:t xml:space="preserve"> </w:t>
      </w:r>
      <w:r w:rsidR="00377C0E" w:rsidRPr="00895904">
        <w:rPr>
          <w:b/>
        </w:rPr>
        <w:t>epitope</w:t>
      </w:r>
      <w:r w:rsidR="00377C0E" w:rsidRPr="00895904">
        <w:rPr>
          <w:b/>
          <w:lang w:val="ru-RU"/>
        </w:rPr>
        <w:t>)"</w:t>
      </w:r>
      <w:r w:rsidR="00377C0E">
        <w:rPr>
          <w:lang w:val="ru-RU"/>
        </w:rPr>
        <w:t>.</w:t>
      </w:r>
      <w:r w:rsidR="00377C0E">
        <w:rPr>
          <w:lang w:val="sr-Cyrl-CS"/>
        </w:rPr>
        <w:t xml:space="preserve"> Уколико особа наследи ,,заједнички епитоп“ од оба родитеља велика је вероватноћа да ће развити тежу форму РА.</w:t>
      </w:r>
    </w:p>
    <w:p w14:paraId="7E7DFB59" w14:textId="77777777" w:rsidR="00377C0E" w:rsidRPr="00771392" w:rsidRDefault="00771392" w:rsidP="00895904">
      <w:pPr>
        <w:jc w:val="both"/>
        <w:rPr>
          <w:lang w:val="ru-RU"/>
        </w:rPr>
      </w:pPr>
      <w:r w:rsidRPr="00771392">
        <w:rPr>
          <w:lang w:val="ru-RU"/>
        </w:rPr>
        <w:t xml:space="preserve">Иако је улога </w:t>
      </w:r>
      <w:r w:rsidRPr="00895904">
        <w:rPr>
          <w:b/>
          <w:lang w:val="ru-RU"/>
        </w:rPr>
        <w:t>естроген</w:t>
      </w:r>
      <w:r w:rsidRPr="00771392">
        <w:rPr>
          <w:lang w:val="ru-RU"/>
        </w:rPr>
        <w:t>а у настанку и прогресији реуматоидног артритиса и даље дискутабилна, чињеница је да се ова болест чешће јавља код жена (2:1) у односу на мушкарце</w:t>
      </w:r>
      <w:r w:rsidR="00377C0E">
        <w:rPr>
          <w:lang w:val="ru-RU"/>
        </w:rPr>
        <w:t>.</w:t>
      </w:r>
      <w:r w:rsidR="00895904">
        <w:rPr>
          <w:lang w:val="ru-RU"/>
        </w:rPr>
        <w:t xml:space="preserve"> </w:t>
      </w:r>
      <w:r w:rsidR="00377C0E">
        <w:rPr>
          <w:lang w:val="ru-RU"/>
        </w:rPr>
        <w:t>Од осталих симптома, пушење представља фактор ризика (не много значајан), затим је примећен</w:t>
      </w:r>
      <w:r w:rsidR="00895904">
        <w:rPr>
          <w:lang w:val="ru-RU"/>
        </w:rPr>
        <w:t>о</w:t>
      </w:r>
      <w:r w:rsidR="00377C0E">
        <w:rPr>
          <w:lang w:val="ru-RU"/>
        </w:rPr>
        <w:t xml:space="preserve"> да се болест чешће </w:t>
      </w:r>
      <w:r w:rsidR="00895904">
        <w:rPr>
          <w:lang w:val="ru-RU"/>
        </w:rPr>
        <w:t xml:space="preserve">јавља у пост-парталном периоду и </w:t>
      </w:r>
      <w:r w:rsidR="00377C0E">
        <w:rPr>
          <w:lang w:val="ru-RU"/>
        </w:rPr>
        <w:t xml:space="preserve">да негативно корелира са </w:t>
      </w:r>
      <w:r w:rsidR="00895904">
        <w:rPr>
          <w:lang w:val="ru-RU"/>
        </w:rPr>
        <w:t>употребом оралних контрацептива.</w:t>
      </w:r>
    </w:p>
    <w:p w14:paraId="42208503" w14:textId="77777777" w:rsidR="004D210A" w:rsidRDefault="00F96BCF" w:rsidP="00895904">
      <w:pPr>
        <w:jc w:val="both"/>
        <w:rPr>
          <w:lang w:val="sr-Cyrl-CS"/>
        </w:rPr>
      </w:pPr>
      <w:r>
        <w:rPr>
          <w:lang w:val="sr-Cyrl-CS"/>
        </w:rPr>
        <w:t>Имунолошке анализе синовије пацијената оболелих од РА указују да ова болест настаје као последица аутоимунске реакције на антиген присутан у зглобу. Природа самог имунског одговора као и антиген су и даље непознати.</w:t>
      </w:r>
      <w:r w:rsidR="004D210A">
        <w:rPr>
          <w:lang w:val="sr-Cyrl-CS"/>
        </w:rPr>
        <w:t xml:space="preserve"> </w:t>
      </w:r>
      <w:r w:rsidR="00895904" w:rsidRPr="00895904">
        <w:rPr>
          <w:lang w:val="sr-Cyrl-CS"/>
        </w:rPr>
        <w:t>У имунопатогенези реуматоидног артритиса централно место заузимају Т лимфоцити, макрофаги и TNF alpha, мада се у последње време све више указује на значај В лимфоцита за настанак ове болести</w:t>
      </w:r>
      <w:r w:rsidR="00D722F9">
        <w:rPr>
          <w:lang w:val="sr-Cyrl-CS"/>
        </w:rPr>
        <w:t xml:space="preserve"> (слика 6)</w:t>
      </w:r>
      <w:r w:rsidR="00895904" w:rsidRPr="00895904">
        <w:rPr>
          <w:lang w:val="sr-Cyrl-CS"/>
        </w:rPr>
        <w:t>.</w:t>
      </w:r>
      <w:r w:rsidR="004D210A">
        <w:rPr>
          <w:lang w:val="sr-Cyrl-CS"/>
        </w:rPr>
        <w:t xml:space="preserve"> Активираних Т лимфоцита и плазмоцита има у оболелим зглобовима, болест слабије прогредира након примене имуносупресива који смањују број Т лимфоцита (циклоспорин), или код прогресије </w:t>
      </w:r>
      <w:r w:rsidR="004D210A">
        <w:t>HIV</w:t>
      </w:r>
      <w:r w:rsidR="004D210A" w:rsidRPr="004D210A">
        <w:rPr>
          <w:lang w:val="ru-RU"/>
        </w:rPr>
        <w:t xml:space="preserve"> </w:t>
      </w:r>
      <w:r w:rsidR="004D210A">
        <w:rPr>
          <w:lang w:val="ru-RU"/>
        </w:rPr>
        <w:t>инфекције.</w:t>
      </w:r>
      <w:r w:rsidR="004D210A">
        <w:rPr>
          <w:lang w:val="sr-Cyrl-CS"/>
        </w:rPr>
        <w:t xml:space="preserve"> </w:t>
      </w:r>
    </w:p>
    <w:p w14:paraId="749B8B58" w14:textId="77777777" w:rsidR="004D210A" w:rsidRPr="00895904" w:rsidRDefault="00895904" w:rsidP="00895904">
      <w:pPr>
        <w:jc w:val="both"/>
        <w:rPr>
          <w:lang w:val="sr-Cyrl-CS"/>
        </w:rPr>
      </w:pPr>
      <w:r w:rsidRPr="00895904">
        <w:rPr>
          <w:lang w:val="sr-Cyrl-CS"/>
        </w:rPr>
        <w:t>Све ове ефекторске ћелије активирају се на присуство, до сада непознатог, аутоантигена експримираног у зглобовима. Поједине студије указују на улогу колагена тип 2 као потенцијалног аутоантигена важног за настанак реуматоидног артритиса.</w:t>
      </w:r>
    </w:p>
    <w:p w14:paraId="0E3DA535" w14:textId="77777777" w:rsidR="00D23216" w:rsidRDefault="00895904" w:rsidP="00895904">
      <w:pPr>
        <w:jc w:val="both"/>
        <w:rPr>
          <w:lang w:val="sr-Cyrl-CS"/>
        </w:rPr>
      </w:pPr>
      <w:r w:rsidRPr="00895904">
        <w:rPr>
          <w:lang w:val="sr-Cyrl-CS"/>
        </w:rPr>
        <w:t>Активирани макрофаги продукују про-инфламаторне цитокине TNF alpha, IL-1, IL-6, IL-12 и хемокине који омогућавају инфлукс неутрофила и лимфоцита у инфламирани зглоб. CD4+Th1 лимфоцити продукују IFN gamma којим додатно активирају макрофаге. Под утицајем TNF alpha и IL-1 активирају се хондроцити да продукују матрикс металопротеиназе које разарају ткиво, а фибробласти пролиферишу и облитеришу зглобну шупљину.</w:t>
      </w:r>
      <w:r w:rsidR="00981B83">
        <w:rPr>
          <w:lang w:val="sr-Cyrl-CS"/>
        </w:rPr>
        <w:t xml:space="preserve"> </w:t>
      </w:r>
    </w:p>
    <w:p w14:paraId="6DF7AE01" w14:textId="77777777" w:rsidR="00895904" w:rsidRPr="00895904" w:rsidRDefault="00981B83" w:rsidP="00895904">
      <w:pPr>
        <w:jc w:val="both"/>
        <w:rPr>
          <w:lang w:val="sr-Cyrl-CS"/>
        </w:rPr>
      </w:pPr>
      <w:r w:rsidRPr="00895904">
        <w:rPr>
          <w:lang w:val="sr-Cyrl-CS"/>
        </w:rPr>
        <w:t>TNF alpha</w:t>
      </w:r>
      <w:r>
        <w:rPr>
          <w:lang w:val="sr-Cyrl-CS"/>
        </w:rPr>
        <w:t xml:space="preserve"> се сматра кључним цитокином у патогенези РА.</w:t>
      </w:r>
      <w:r w:rsidR="00D23216" w:rsidRPr="00D23216">
        <w:rPr>
          <w:lang w:val="sr-Cyrl-CS"/>
        </w:rPr>
        <w:t xml:space="preserve"> </w:t>
      </w:r>
      <w:r w:rsidR="00D23216">
        <w:rPr>
          <w:lang w:val="sr-Cyrl-CS"/>
        </w:rPr>
        <w:t xml:space="preserve">Механизмом позитивне повратне спреге </w:t>
      </w:r>
      <w:r w:rsidR="00D23216" w:rsidRPr="00895904">
        <w:rPr>
          <w:lang w:val="sr-Cyrl-CS"/>
        </w:rPr>
        <w:t>TNF alpha</w:t>
      </w:r>
      <w:r w:rsidR="00D23216">
        <w:rPr>
          <w:lang w:val="sr-Cyrl-CS"/>
        </w:rPr>
        <w:t xml:space="preserve"> идукује повећану продукцију про-инфламаторних цитокина у макрофагима (</w:t>
      </w:r>
      <w:r w:rsidR="00D23216" w:rsidRPr="00895904">
        <w:rPr>
          <w:lang w:val="sr-Cyrl-CS"/>
        </w:rPr>
        <w:t>TNF alpha, IL-1, IL-6, IL-12</w:t>
      </w:r>
      <w:r w:rsidR="00D23216">
        <w:rPr>
          <w:lang w:val="sr-Cyrl-CS"/>
        </w:rPr>
        <w:t xml:space="preserve">), подстиче продукцију слободних радикала и матрикс-металопротеиназа, утиче на повећану експресију селектина на ендотелним ћелијама и повећану продукцију хемокина омогућавајући инфлукс леукоцита у инфламирани зглог. </w:t>
      </w:r>
      <w:r>
        <w:rPr>
          <w:lang w:val="sr-Cyrl-CS"/>
        </w:rPr>
        <w:t>Експериментално је по</w:t>
      </w:r>
      <w:r w:rsidR="00D23216">
        <w:rPr>
          <w:lang w:val="sr-Cyrl-CS"/>
        </w:rPr>
        <w:t>казано да до погоршања, егзацер</w:t>
      </w:r>
      <w:r>
        <w:rPr>
          <w:lang w:val="sr-Cyrl-CS"/>
        </w:rPr>
        <w:t xml:space="preserve">бације болести долази у условима </w:t>
      </w:r>
      <w:r w:rsidR="00D23216">
        <w:rPr>
          <w:lang w:val="sr-Cyrl-CS"/>
        </w:rPr>
        <w:t>п</w:t>
      </w:r>
      <w:r>
        <w:rPr>
          <w:lang w:val="sr-Cyrl-CS"/>
        </w:rPr>
        <w:t xml:space="preserve">рекомерне продукције или експресије </w:t>
      </w:r>
      <w:r w:rsidRPr="00895904">
        <w:rPr>
          <w:lang w:val="sr-Cyrl-CS"/>
        </w:rPr>
        <w:t>TNF</w:t>
      </w:r>
      <w:r>
        <w:rPr>
          <w:lang w:val="sr-Cyrl-CS"/>
        </w:rPr>
        <w:t>-а, а клиничке студије су показал</w:t>
      </w:r>
      <w:r w:rsidR="00D23216">
        <w:rPr>
          <w:lang w:val="sr-Cyrl-CS"/>
        </w:rPr>
        <w:t xml:space="preserve">е да </w:t>
      </w:r>
      <w:r>
        <w:rPr>
          <w:lang w:val="sr-Cyrl-CS"/>
        </w:rPr>
        <w:t>блокада</w:t>
      </w:r>
      <w:r w:rsidRPr="00981B83">
        <w:rPr>
          <w:lang w:val="sr-Cyrl-CS"/>
        </w:rPr>
        <w:t xml:space="preserve"> </w:t>
      </w:r>
      <w:r w:rsidRPr="00895904">
        <w:rPr>
          <w:lang w:val="sr-Cyrl-CS"/>
        </w:rPr>
        <w:t>TNF</w:t>
      </w:r>
      <w:r>
        <w:rPr>
          <w:lang w:val="sr-Cyrl-CS"/>
        </w:rPr>
        <w:t>-а доприноси значајном клиничком побољшању оболелих од РА.</w:t>
      </w:r>
      <w:r w:rsidR="00D23216">
        <w:rPr>
          <w:lang w:val="sr-Cyrl-CS"/>
        </w:rPr>
        <w:t xml:space="preserve"> </w:t>
      </w:r>
      <w:r w:rsidR="00895904" w:rsidRPr="00895904">
        <w:rPr>
          <w:lang w:val="sr-Cyrl-CS"/>
        </w:rPr>
        <w:t xml:space="preserve">Про-инфламаторни цитокини подстичу и ангиогенезу у зглобу, јављају се венуле са високим ендотелом, високо специјализоване за ,,прихватање” лимфоцита из циркулације. На овим  ендотелним ћелијама су експримирани бројни адхезиони молекули који омогућавају масовни инфлукс </w:t>
      </w:r>
      <w:r w:rsidR="00895904" w:rsidRPr="00895904">
        <w:rPr>
          <w:lang w:val="sr-Cyrl-CS"/>
        </w:rPr>
        <w:lastRenderedPageBreak/>
        <w:t>леукоцита. Као резултат насталог запаљења, у инфламираним зглобовима пацијената оболелих од реуматоидног артритиса присутна је тзв. ,,супа про-инфламаторних цитокина”, активирани макрофаги, Т и В лимфоцити, неутрофили.</w:t>
      </w:r>
    </w:p>
    <w:p w14:paraId="51DB4EB4" w14:textId="77777777" w:rsidR="009F199E" w:rsidRPr="009F199E" w:rsidRDefault="00981B83" w:rsidP="009F199E">
      <w:pPr>
        <w:jc w:val="both"/>
        <w:rPr>
          <w:lang w:val="sr-Cyrl-CS"/>
        </w:rPr>
      </w:pPr>
      <w:r>
        <w:rPr>
          <w:lang w:val="sr-Cyrl-CS"/>
        </w:rPr>
        <w:t xml:space="preserve">Ипак, треба напоменути и да постоје поједине студије које минимизирају значај CD4+Th1 лимфоцита у патогенези РА јер </w:t>
      </w:r>
      <w:r w:rsidR="004D210A">
        <w:rPr>
          <w:lang w:val="sr-Cyrl-CS"/>
        </w:rPr>
        <w:t xml:space="preserve">су у оболелој синовији </w:t>
      </w:r>
      <w:r>
        <w:rPr>
          <w:lang w:val="sr-Cyrl-CS"/>
        </w:rPr>
        <w:t xml:space="preserve">интерлеукин 2 и </w:t>
      </w:r>
      <w:r w:rsidRPr="00895904">
        <w:rPr>
          <w:lang w:val="sr-Cyrl-CS"/>
        </w:rPr>
        <w:t>IFN gamma</w:t>
      </w:r>
      <w:r>
        <w:rPr>
          <w:lang w:val="sr-Cyrl-CS"/>
        </w:rPr>
        <w:t xml:space="preserve"> (које продукују </w:t>
      </w:r>
      <w:r w:rsidRPr="00895904">
        <w:rPr>
          <w:lang w:val="sr-Cyrl-CS"/>
        </w:rPr>
        <w:t>CD4+T лимфоцити</w:t>
      </w:r>
      <w:r>
        <w:rPr>
          <w:lang w:val="sr-Cyrl-CS"/>
        </w:rPr>
        <w:t>)</w:t>
      </w:r>
      <w:r w:rsidRPr="00895904">
        <w:rPr>
          <w:lang w:val="sr-Cyrl-CS"/>
        </w:rPr>
        <w:t xml:space="preserve"> </w:t>
      </w:r>
      <w:r>
        <w:rPr>
          <w:lang w:val="sr-Cyrl-CS"/>
        </w:rPr>
        <w:t xml:space="preserve">присутни у значајно мањој мери у односу на </w:t>
      </w:r>
      <w:r w:rsidRPr="00895904">
        <w:rPr>
          <w:lang w:val="sr-Cyrl-CS"/>
        </w:rPr>
        <w:t>TNF alpha, IL-1, IL-6</w:t>
      </w:r>
      <w:r>
        <w:rPr>
          <w:lang w:val="sr-Cyrl-CS"/>
        </w:rPr>
        <w:t xml:space="preserve"> (које продукују макрофаги).</w:t>
      </w:r>
      <w:r w:rsidR="009F199E">
        <w:rPr>
          <w:lang w:val="sr-Cyrl-CS"/>
        </w:rPr>
        <w:t xml:space="preserve"> Ови резултати посебно потенцирају могућу улогу антитела и протеина система комплемент у активацији макрофага у РА. Томе у прилог иде и н</w:t>
      </w:r>
      <w:r w:rsidR="00895904" w:rsidRPr="00895904">
        <w:rPr>
          <w:lang w:val="sr-Cyrl-CS"/>
        </w:rPr>
        <w:t>алаз аутоантитела специфичних за аминокиселину цитрулин (Anti-CCP antibodies) која су у високом титру уочена код пацијената оболелих од реуматоидног артритиса (нарочито код пацијената са прогресивним обликом болести), као и системска болест која се среће код серопозитивних (RF+) пацијената,</w:t>
      </w:r>
      <w:r w:rsidR="004D210A">
        <w:rPr>
          <w:lang w:val="sr-Cyrl-CS"/>
        </w:rPr>
        <w:t xml:space="preserve"> што све</w:t>
      </w:r>
      <w:r w:rsidR="00895904" w:rsidRPr="00895904">
        <w:rPr>
          <w:lang w:val="sr-Cyrl-CS"/>
        </w:rPr>
        <w:t xml:space="preserve"> указују на значај активације В лимфоцита за настанак и прогресију </w:t>
      </w:r>
      <w:r w:rsidR="004D210A">
        <w:rPr>
          <w:lang w:val="sr-Cyrl-CS"/>
        </w:rPr>
        <w:t>РА</w:t>
      </w:r>
      <w:r w:rsidR="00895904" w:rsidRPr="00895904">
        <w:rPr>
          <w:lang w:val="sr-Cyrl-CS"/>
        </w:rPr>
        <w:t>.</w:t>
      </w:r>
      <w:r w:rsidR="009F199E">
        <w:rPr>
          <w:lang w:val="sr-Cyrl-CS"/>
        </w:rPr>
        <w:t xml:space="preserve"> Даље, примена тзв. биолошке терапије: моноклонских анти-В антитела (</w:t>
      </w:r>
      <w:r w:rsidR="009F199E">
        <w:t>rituximab</w:t>
      </w:r>
      <w:r w:rsidR="009F199E" w:rsidRPr="00BE18C5">
        <w:rPr>
          <w:lang w:val="ru-RU"/>
        </w:rPr>
        <w:t>)</w:t>
      </w:r>
      <w:r w:rsidR="009F199E">
        <w:rPr>
          <w:lang w:val="ru-RU"/>
        </w:rPr>
        <w:t xml:space="preserve"> је такође показала извесно побољшање клиничког стања пацијената оболелих од РА. Постоје и подаци који указују да протеини система комплемент, депоновани у оболелој синовији, </w:t>
      </w:r>
      <w:r w:rsidR="00D722F9">
        <w:rPr>
          <w:lang w:val="ru-RU"/>
        </w:rPr>
        <w:t xml:space="preserve">директно </w:t>
      </w:r>
      <w:r w:rsidR="009F199E">
        <w:rPr>
          <w:lang w:val="ru-RU"/>
        </w:rPr>
        <w:t xml:space="preserve">активирају макрофаге преко њихових </w:t>
      </w:r>
      <w:r w:rsidR="009F199E">
        <w:t>Fc</w:t>
      </w:r>
      <w:r w:rsidR="009F199E">
        <w:rPr>
          <w:lang w:val="sr-Cyrl-CS"/>
        </w:rPr>
        <w:t xml:space="preserve"> рецептора и покрећу инфламацију у зглобу. </w:t>
      </w:r>
    </w:p>
    <w:p w14:paraId="6567306C" w14:textId="77777777" w:rsidR="00771392" w:rsidRDefault="00771392" w:rsidP="00895904">
      <w:pPr>
        <w:jc w:val="both"/>
        <w:rPr>
          <w:lang w:val="sr-Cyrl-CS"/>
        </w:rPr>
      </w:pPr>
    </w:p>
    <w:p w14:paraId="42B981B1" w14:textId="77777777" w:rsidR="00614A13" w:rsidRPr="00614A13" w:rsidRDefault="00614A13" w:rsidP="00895904">
      <w:pPr>
        <w:jc w:val="both"/>
        <w:rPr>
          <w:b/>
          <w:lang w:val="sr-Cyrl-CS"/>
        </w:rPr>
      </w:pPr>
      <w:r w:rsidRPr="00614A13">
        <w:rPr>
          <w:b/>
          <w:lang w:val="sr-Cyrl-CS"/>
        </w:rPr>
        <w:t>Клиничка слика:</w:t>
      </w:r>
    </w:p>
    <w:p w14:paraId="61B130B3" w14:textId="77777777" w:rsidR="00AC7EE5" w:rsidRPr="00614A13" w:rsidRDefault="00614A13" w:rsidP="00614A13">
      <w:pPr>
        <w:jc w:val="both"/>
        <w:rPr>
          <w:lang w:val="sr-Cyrl-CS"/>
        </w:rPr>
      </w:pPr>
      <w:r w:rsidRPr="00614A13">
        <w:rPr>
          <w:lang w:val="sr-Cyrl-CS"/>
        </w:rPr>
        <w:t xml:space="preserve">Болест најчешће почиње </w:t>
      </w:r>
      <w:r w:rsidRPr="0005460C">
        <w:rPr>
          <w:b/>
          <w:lang w:val="sr-Cyrl-CS"/>
        </w:rPr>
        <w:t>инфламацијом ситних зглобова шака и стопала</w:t>
      </w:r>
      <w:r w:rsidRPr="00614A13">
        <w:rPr>
          <w:lang w:val="sr-Cyrl-CS"/>
        </w:rPr>
        <w:t xml:space="preserve"> и јутарњом укоченошћу.</w:t>
      </w:r>
      <w:r w:rsidR="005E1BED">
        <w:rPr>
          <w:lang w:val="sr-Cyrl-CS"/>
        </w:rPr>
        <w:t xml:space="preserve"> Пацијенти се често жале да не могу да обављају свакодневне јутарње активности.</w:t>
      </w:r>
      <w:r w:rsidR="0005460C">
        <w:rPr>
          <w:lang w:val="sr-Cyrl-CS"/>
        </w:rPr>
        <w:t xml:space="preserve"> </w:t>
      </w:r>
      <w:r w:rsidR="005E1BED" w:rsidRPr="0005460C">
        <w:rPr>
          <w:b/>
          <w:lang w:val="sr-Cyrl-CS"/>
        </w:rPr>
        <w:t>Јутарња укоченост</w:t>
      </w:r>
      <w:r w:rsidR="005E1BED">
        <w:rPr>
          <w:lang w:val="sr-Cyrl-CS"/>
        </w:rPr>
        <w:t xml:space="preserve"> у зависности од прогресије болести траје различито (од 15 минута до сат времена).</w:t>
      </w:r>
      <w:r w:rsidRPr="00614A13">
        <w:rPr>
          <w:lang w:val="sr-Cyrl-CS"/>
        </w:rPr>
        <w:t xml:space="preserve"> Кожа изнад зглобова је црвена, упаљења, јављају се отоци око зглобова, њихова ограничена покретљивост, бол и губитак функције. Прогресију болести карактерише </w:t>
      </w:r>
      <w:r w:rsidR="005E1BED" w:rsidRPr="0005460C">
        <w:rPr>
          <w:b/>
          <w:lang w:val="sr-Cyrl-CS"/>
        </w:rPr>
        <w:t>полиартралгија и полиартритис</w:t>
      </w:r>
      <w:r w:rsidR="005E1BED">
        <w:rPr>
          <w:lang w:val="sr-Cyrl-CS"/>
        </w:rPr>
        <w:t xml:space="preserve">: </w:t>
      </w:r>
      <w:r w:rsidRPr="00614A13">
        <w:rPr>
          <w:lang w:val="sr-Cyrl-CS"/>
        </w:rPr>
        <w:t>захваћеност већег броја зглобова (чак и већих зглобова: коленског, зглоба рамена, ...) као и деструкција зглобних површина уз појаву деформитета.</w:t>
      </w:r>
    </w:p>
    <w:p w14:paraId="65A63537" w14:textId="77777777" w:rsidR="005E1BED" w:rsidRPr="005E1BED" w:rsidRDefault="005E1BED" w:rsidP="005E1BED">
      <w:pPr>
        <w:jc w:val="both"/>
        <w:rPr>
          <w:lang w:val="ru-RU"/>
        </w:rPr>
      </w:pPr>
      <w:r>
        <w:rPr>
          <w:lang w:val="sr-Cyrl-CS"/>
        </w:rPr>
        <w:t xml:space="preserve">Код оболелих од РА се уочавају и </w:t>
      </w:r>
      <w:r w:rsidRPr="0005460C">
        <w:rPr>
          <w:b/>
          <w:lang w:val="sr-Cyrl-CS"/>
        </w:rPr>
        <w:t>субкутани реуматоидни нодули</w:t>
      </w:r>
      <w:r>
        <w:rPr>
          <w:lang w:val="sr-Cyrl-CS"/>
        </w:rPr>
        <w:t>, н</w:t>
      </w:r>
      <w:r w:rsidRPr="005E1BED">
        <w:rPr>
          <w:lang w:val="sr-Cyrl-CS"/>
        </w:rPr>
        <w:t>ајчешће локализован</w:t>
      </w:r>
      <w:r>
        <w:rPr>
          <w:lang w:val="sr-Cyrl-CS"/>
        </w:rPr>
        <w:t>и</w:t>
      </w:r>
      <w:r w:rsidRPr="005E1BED">
        <w:rPr>
          <w:lang w:val="sr-Cyrl-CS"/>
        </w:rPr>
        <w:t xml:space="preserve"> око олекранона и у пределу метакарпофалангеалног зглоба</w:t>
      </w:r>
      <w:r>
        <w:rPr>
          <w:lang w:val="sr-Cyrl-CS"/>
        </w:rPr>
        <w:t>.</w:t>
      </w:r>
    </w:p>
    <w:p w14:paraId="3454784A" w14:textId="77777777" w:rsidR="00AC7EE5" w:rsidRDefault="005E1BED" w:rsidP="000610E0">
      <w:pPr>
        <w:jc w:val="both"/>
        <w:rPr>
          <w:lang w:val="ru-RU"/>
        </w:rPr>
      </w:pPr>
      <w:r>
        <w:rPr>
          <w:lang w:val="ru-RU"/>
        </w:rPr>
        <w:t xml:space="preserve">Пацијенти са серопозитивним РА </w:t>
      </w:r>
      <w:r w:rsidR="000610E0">
        <w:rPr>
          <w:lang w:val="ru-RU"/>
        </w:rPr>
        <w:t xml:space="preserve">могу имати и </w:t>
      </w:r>
      <w:r w:rsidR="000610E0" w:rsidRPr="0005460C">
        <w:rPr>
          <w:b/>
          <w:lang w:val="ru-RU"/>
        </w:rPr>
        <w:t>екстра-артикуларне манифестације</w:t>
      </w:r>
      <w:r w:rsidR="000610E0">
        <w:rPr>
          <w:lang w:val="ru-RU"/>
        </w:rPr>
        <w:t xml:space="preserve"> (</w:t>
      </w:r>
      <w:r w:rsidR="000610E0" w:rsidRPr="000610E0">
        <w:rPr>
          <w:lang w:val="ru-RU"/>
        </w:rPr>
        <w:t>серозитис (плеуритис, ендокардитис, перикардитис)</w:t>
      </w:r>
      <w:r w:rsidR="000610E0">
        <w:rPr>
          <w:lang w:val="ru-RU"/>
        </w:rPr>
        <w:t>, амилоидозу, фиброзу</w:t>
      </w:r>
      <w:r w:rsidR="000610E0" w:rsidRPr="000610E0">
        <w:rPr>
          <w:lang w:val="ru-RU"/>
        </w:rPr>
        <w:t xml:space="preserve"> у плућима</w:t>
      </w:r>
      <w:r w:rsidR="000610E0">
        <w:rPr>
          <w:lang w:val="ru-RU"/>
        </w:rPr>
        <w:t>, васкулитис (настао депозијим имунских комплекса), неуропатију (узроковану васкулитисом периферних нерава), Фелтијев синдром (неутропенија и спленомегалија). Као последица хроничне болести или њене прогресије могу се јавити: анемија, губитак апетита и губитак тежине,благо повећана телесна температура, прогресија атеросклерозе, појава инфекција.</w:t>
      </w:r>
    </w:p>
    <w:p w14:paraId="27978BA5" w14:textId="77777777" w:rsidR="0005460C" w:rsidRPr="0005460C" w:rsidRDefault="0005460C" w:rsidP="0005460C">
      <w:pPr>
        <w:jc w:val="both"/>
        <w:rPr>
          <w:lang w:val="ru-RU"/>
        </w:rPr>
      </w:pPr>
      <w:r>
        <w:rPr>
          <w:lang w:val="ru-RU"/>
        </w:rPr>
        <w:t xml:space="preserve">Посебан клинички ентитет је </w:t>
      </w:r>
      <w:r w:rsidRPr="0005460C">
        <w:rPr>
          <w:b/>
          <w:lang w:val="ru-RU"/>
        </w:rPr>
        <w:t>јувенилни артритис</w:t>
      </w:r>
      <w:r>
        <w:rPr>
          <w:lang w:val="ru-RU"/>
        </w:rPr>
        <w:t>: р</w:t>
      </w:r>
      <w:r w:rsidRPr="0005460C">
        <w:rPr>
          <w:lang w:val="ru-RU"/>
        </w:rPr>
        <w:t>еуматоидни артритис који се јавља код деце млађе од 16 година</w:t>
      </w:r>
      <w:r>
        <w:rPr>
          <w:lang w:val="ru-RU"/>
        </w:rPr>
        <w:t xml:space="preserve">. </w:t>
      </w:r>
      <w:r w:rsidRPr="0005460C">
        <w:rPr>
          <w:lang w:val="ru-RU"/>
        </w:rPr>
        <w:t xml:space="preserve">Као и реуматоидни артритис и јувенилни артритис може </w:t>
      </w:r>
      <w:r w:rsidRPr="0069275E">
        <w:rPr>
          <w:b/>
          <w:lang w:val="ru-RU"/>
        </w:rPr>
        <w:t>бити серонегативан (RF-) и серопозитиван (RF+)</w:t>
      </w:r>
      <w:r w:rsidRPr="0005460C">
        <w:rPr>
          <w:lang w:val="ru-RU"/>
        </w:rPr>
        <w:t xml:space="preserve"> у зависности од присуства RF у серуму.</w:t>
      </w:r>
      <w:r>
        <w:rPr>
          <w:lang w:val="ru-RU"/>
        </w:rPr>
        <w:t xml:space="preserve"> </w:t>
      </w:r>
      <w:r w:rsidRPr="0005460C">
        <w:rPr>
          <w:lang w:val="ru-RU"/>
        </w:rPr>
        <w:t xml:space="preserve">Непознате </w:t>
      </w:r>
      <w:r>
        <w:rPr>
          <w:lang w:val="ru-RU"/>
        </w:rPr>
        <w:t xml:space="preserve">је </w:t>
      </w:r>
      <w:r w:rsidRPr="0005460C">
        <w:rPr>
          <w:lang w:val="ru-RU"/>
        </w:rPr>
        <w:t xml:space="preserve">етиологије, </w:t>
      </w:r>
      <w:r>
        <w:rPr>
          <w:lang w:val="ru-RU"/>
        </w:rPr>
        <w:t xml:space="preserve">али се сматра </w:t>
      </w:r>
      <w:r w:rsidRPr="0005460C">
        <w:rPr>
          <w:lang w:val="ru-RU"/>
        </w:rPr>
        <w:t>да важну улогу има генетска предиспозиција</w:t>
      </w:r>
      <w:r>
        <w:rPr>
          <w:lang w:val="ru-RU"/>
        </w:rPr>
        <w:t xml:space="preserve"> </w:t>
      </w:r>
      <w:r w:rsidRPr="0005460C">
        <w:rPr>
          <w:lang w:val="ru-RU"/>
        </w:rPr>
        <w:t>(HLA-DR4, HLA-DR5, HLA-DR8, HLA-B27) и инфективни агенс (непознат)</w:t>
      </w:r>
      <w:r>
        <w:rPr>
          <w:lang w:val="ru-RU"/>
        </w:rPr>
        <w:t xml:space="preserve">. </w:t>
      </w:r>
      <w:r w:rsidRPr="0005460C">
        <w:rPr>
          <w:lang w:val="ru-RU"/>
        </w:rPr>
        <w:t>Посебна форма болести је тзв. ,,</w:t>
      </w:r>
      <w:r w:rsidRPr="0005460C">
        <w:rPr>
          <w:b/>
          <w:lang w:val="ru-RU"/>
        </w:rPr>
        <w:t>Still’’-oва болест</w:t>
      </w:r>
      <w:r w:rsidRPr="0005460C">
        <w:rPr>
          <w:lang w:val="ru-RU"/>
        </w:rPr>
        <w:t xml:space="preserve"> (системска болест која се манифестује код старијих пацијената)</w:t>
      </w:r>
      <w:r>
        <w:rPr>
          <w:lang w:val="ru-RU"/>
        </w:rPr>
        <w:t xml:space="preserve"> </w:t>
      </w:r>
      <w:r w:rsidRPr="0005460C">
        <w:rPr>
          <w:lang w:val="ru-RU"/>
        </w:rPr>
        <w:t>Имунопатогенеза одговара имунопатогенези реуматоидног артритиса</w:t>
      </w:r>
      <w:r>
        <w:rPr>
          <w:lang w:val="ru-RU"/>
        </w:rPr>
        <w:t>.</w:t>
      </w:r>
    </w:p>
    <w:p w14:paraId="7BD50DD5" w14:textId="77777777" w:rsidR="0005460C" w:rsidRPr="0005460C" w:rsidRDefault="0005460C" w:rsidP="0005460C">
      <w:pPr>
        <w:jc w:val="both"/>
        <w:rPr>
          <w:lang w:val="ru-RU"/>
        </w:rPr>
      </w:pPr>
      <w:r w:rsidRPr="0005460C">
        <w:rPr>
          <w:lang w:val="ru-RU"/>
        </w:rPr>
        <w:t>Постоје олигоартикуларна и полиартикуларна форма болести:</w:t>
      </w:r>
    </w:p>
    <w:p w14:paraId="37809CDD" w14:textId="77777777" w:rsidR="0005460C" w:rsidRPr="0005460C" w:rsidRDefault="0005460C" w:rsidP="0005460C">
      <w:pPr>
        <w:jc w:val="both"/>
        <w:rPr>
          <w:lang w:val="ru-RU"/>
        </w:rPr>
      </w:pPr>
      <w:r>
        <w:rPr>
          <w:lang w:val="ru-RU"/>
        </w:rPr>
        <w:lastRenderedPageBreak/>
        <w:t xml:space="preserve">(1) </w:t>
      </w:r>
      <w:r w:rsidRPr="0069275E">
        <w:rPr>
          <w:b/>
          <w:lang w:val="ru-RU"/>
        </w:rPr>
        <w:t>Олигоартикуларна форма</w:t>
      </w:r>
      <w:r w:rsidRPr="0005460C">
        <w:rPr>
          <w:lang w:val="ru-RU"/>
        </w:rPr>
        <w:t xml:space="preserve"> јувенилног артритиса </w:t>
      </w:r>
      <w:r>
        <w:rPr>
          <w:lang w:val="ru-RU"/>
        </w:rPr>
        <w:t>се карактерише инфламацијом 1- 4 зглоба, с тим да су н</w:t>
      </w:r>
      <w:r w:rsidRPr="0005460C">
        <w:rPr>
          <w:lang w:val="ru-RU"/>
        </w:rPr>
        <w:t>ајчешће</w:t>
      </w:r>
      <w:r>
        <w:rPr>
          <w:lang w:val="ru-RU"/>
        </w:rPr>
        <w:t xml:space="preserve"> инфламирани</w:t>
      </w:r>
      <w:r w:rsidRPr="0005460C">
        <w:rPr>
          <w:lang w:val="ru-RU"/>
        </w:rPr>
        <w:t xml:space="preserve"> </w:t>
      </w:r>
      <w:r>
        <w:rPr>
          <w:lang w:val="ru-RU"/>
        </w:rPr>
        <w:t>зглоб</w:t>
      </w:r>
      <w:r w:rsidRPr="0005460C">
        <w:rPr>
          <w:lang w:val="ru-RU"/>
        </w:rPr>
        <w:t xml:space="preserve"> ручја или колена</w:t>
      </w:r>
      <w:r>
        <w:rPr>
          <w:lang w:val="ru-RU"/>
        </w:rPr>
        <w:t xml:space="preserve"> и присутним иридоциклитисом (иритис, увеитис</w:t>
      </w:r>
      <w:r w:rsidRPr="0005460C">
        <w:rPr>
          <w:lang w:val="ru-RU"/>
        </w:rPr>
        <w:t>)</w:t>
      </w:r>
    </w:p>
    <w:p w14:paraId="5C0EA71F" w14:textId="77777777" w:rsidR="0005460C" w:rsidRPr="0005460C" w:rsidRDefault="0005460C" w:rsidP="0005460C">
      <w:pPr>
        <w:jc w:val="both"/>
        <w:rPr>
          <w:lang w:val="ru-RU"/>
        </w:rPr>
      </w:pPr>
      <w:r w:rsidRPr="0005460C">
        <w:rPr>
          <w:lang w:val="ru-RU"/>
        </w:rPr>
        <w:t xml:space="preserve">(2) </w:t>
      </w:r>
      <w:r>
        <w:rPr>
          <w:lang w:val="ru-RU"/>
        </w:rPr>
        <w:t xml:space="preserve">Током </w:t>
      </w:r>
      <w:r w:rsidRPr="0069275E">
        <w:rPr>
          <w:b/>
          <w:lang w:val="ru-RU"/>
        </w:rPr>
        <w:t>полиартикуларног јувенилног артритиса</w:t>
      </w:r>
      <w:r>
        <w:rPr>
          <w:lang w:val="ru-RU"/>
        </w:rPr>
        <w:t xml:space="preserve"> инфламиран је већи број зглобова (више од 5 </w:t>
      </w:r>
      <w:r w:rsidRPr="0005460C">
        <w:rPr>
          <w:lang w:val="ru-RU"/>
        </w:rPr>
        <w:t>зглобова</w:t>
      </w:r>
      <w:r>
        <w:rPr>
          <w:lang w:val="ru-RU"/>
        </w:rPr>
        <w:t>), доминантно су захваћени</w:t>
      </w:r>
      <w:r w:rsidRPr="0005460C">
        <w:rPr>
          <w:lang w:val="ru-RU"/>
        </w:rPr>
        <w:t xml:space="preserve"> </w:t>
      </w:r>
      <w:r>
        <w:rPr>
          <w:lang w:val="ru-RU"/>
        </w:rPr>
        <w:t>ситни зглобови</w:t>
      </w:r>
      <w:r w:rsidRPr="0005460C">
        <w:rPr>
          <w:lang w:val="ru-RU"/>
        </w:rPr>
        <w:t xml:space="preserve"> шака и стопала</w:t>
      </w:r>
      <w:r>
        <w:rPr>
          <w:lang w:val="ru-RU"/>
        </w:rPr>
        <w:t>, а пацијенти се обично жале и на укочен врат.</w:t>
      </w:r>
    </w:p>
    <w:p w14:paraId="392E2C20" w14:textId="77777777" w:rsidR="0069275E" w:rsidRDefault="0069275E" w:rsidP="0005460C">
      <w:pPr>
        <w:jc w:val="both"/>
        <w:rPr>
          <w:lang w:val="ru-RU"/>
        </w:rPr>
      </w:pPr>
    </w:p>
    <w:p w14:paraId="3B5F95A0" w14:textId="77777777" w:rsidR="0069275E" w:rsidRPr="0069275E" w:rsidRDefault="0069275E" w:rsidP="0005460C">
      <w:pPr>
        <w:jc w:val="both"/>
        <w:rPr>
          <w:b/>
          <w:lang w:val="ru-RU"/>
        </w:rPr>
      </w:pPr>
      <w:r w:rsidRPr="0069275E">
        <w:rPr>
          <w:b/>
          <w:lang w:val="ru-RU"/>
        </w:rPr>
        <w:t>Дијагноза и терапија:</w:t>
      </w:r>
    </w:p>
    <w:p w14:paraId="5CFBF856" w14:textId="77777777" w:rsidR="0069275E" w:rsidRPr="0069275E" w:rsidRDefault="0069275E" w:rsidP="0069275E">
      <w:pPr>
        <w:jc w:val="both"/>
        <w:rPr>
          <w:lang w:val="sr-Cyrl-CS"/>
        </w:rPr>
      </w:pPr>
      <w:r>
        <w:rPr>
          <w:lang w:val="ru-RU"/>
        </w:rPr>
        <w:t xml:space="preserve">Реуматоидни артритис се најчешће јавља у узрасту 25-55 година, два пута чешће код жена. </w:t>
      </w:r>
      <w:r w:rsidRPr="0069275E">
        <w:rPr>
          <w:b/>
          <w:lang w:val="ru-RU"/>
        </w:rPr>
        <w:t>Дијагноза</w:t>
      </w:r>
      <w:r>
        <w:rPr>
          <w:lang w:val="ru-RU"/>
        </w:rPr>
        <w:t xml:space="preserve"> се поставља на основу клиничке слике (доминантан налаз билатерални симетрични артритис најчешће ситних зглобова шака и стопала) и лабораторисјких параметара. Лабораторијске анализе најчешће откривају </w:t>
      </w:r>
      <w:r w:rsidRPr="0069275E">
        <w:rPr>
          <w:lang w:val="sr-Cyrl-CS"/>
        </w:rPr>
        <w:t>н</w:t>
      </w:r>
      <w:r>
        <w:rPr>
          <w:lang w:val="sr-Cyrl-CS"/>
        </w:rPr>
        <w:t xml:space="preserve">ормоцитну или микроцитна анемију, убрзану седиментацију, </w:t>
      </w:r>
      <w:r w:rsidRPr="0069275E">
        <w:rPr>
          <w:lang w:val="sr-Cyrl-CS"/>
        </w:rPr>
        <w:t>пораст С-реактивног протеина</w:t>
      </w:r>
      <w:r>
        <w:rPr>
          <w:lang w:val="sr-Cyrl-CS"/>
        </w:rPr>
        <w:t xml:space="preserve"> са или без присуства реуматоидног фактора у серуму. (</w:t>
      </w:r>
      <w:r w:rsidRPr="0069275E">
        <w:rPr>
          <w:lang w:val="sr-Cyrl-CS"/>
        </w:rPr>
        <w:t>реуматоидни фактор не мора увек да буде присутан (само код серопозитивног артритиса)</w:t>
      </w:r>
      <w:r>
        <w:rPr>
          <w:lang w:val="sr-Cyrl-CS"/>
        </w:rPr>
        <w:t>).</w:t>
      </w:r>
    </w:p>
    <w:p w14:paraId="4972D395" w14:textId="77777777" w:rsidR="0069275E" w:rsidRDefault="0069275E" w:rsidP="0005460C">
      <w:pPr>
        <w:jc w:val="both"/>
        <w:rPr>
          <w:lang w:val="ru-RU"/>
        </w:rPr>
      </w:pPr>
      <w:r>
        <w:rPr>
          <w:lang w:val="ru-RU"/>
        </w:rPr>
        <w:t>Диференцијално дијагностички увек треба посумњати на СЛЕ. Разлике у клиничкој слици и лабораторијским налазима између ове две болести су претходно дискутовани.</w:t>
      </w:r>
    </w:p>
    <w:p w14:paraId="552BDAE3" w14:textId="77777777" w:rsidR="0069275E" w:rsidRPr="0069275E" w:rsidRDefault="0069275E" w:rsidP="0069275E">
      <w:pPr>
        <w:jc w:val="both"/>
        <w:rPr>
          <w:lang w:val="ru-RU"/>
        </w:rPr>
      </w:pPr>
      <w:r w:rsidRPr="0069275E">
        <w:rPr>
          <w:b/>
          <w:lang w:val="ru-RU"/>
        </w:rPr>
        <w:t>Лечење РА</w:t>
      </w:r>
      <w:r>
        <w:rPr>
          <w:lang w:val="ru-RU"/>
        </w:rPr>
        <w:t xml:space="preserve"> подразумева примену имуносупресива (најчешће метотрексат, </w:t>
      </w:r>
      <w:r w:rsidRPr="0069275E">
        <w:t>MTX</w:t>
      </w:r>
      <w:r>
        <w:rPr>
          <w:lang w:val="ru-RU"/>
        </w:rPr>
        <w:t xml:space="preserve">), нестероидних анти-инфламатпрних лекова и кортикостероида </w:t>
      </w:r>
      <w:r w:rsidRPr="00BE18C5">
        <w:rPr>
          <w:lang w:val="sr-Cyrl-CS"/>
        </w:rPr>
        <w:t>(</w:t>
      </w:r>
      <w:r w:rsidRPr="00BE18C5">
        <w:t>Pronison</w:t>
      </w:r>
      <w:r w:rsidRPr="00BE18C5">
        <w:rPr>
          <w:lang w:val="sr-Cyrl-CS"/>
        </w:rPr>
        <w:t>)</w:t>
      </w:r>
      <w:r>
        <w:rPr>
          <w:lang w:val="ru-RU"/>
        </w:rPr>
        <w:t>.</w:t>
      </w:r>
      <w:r w:rsidRPr="0069275E">
        <w:rPr>
          <w:lang w:val="ru-RU"/>
        </w:rPr>
        <w:t xml:space="preserve"> У последње време се експериментално, али и клинички примењује тзв. ,,биолошка терапија” која подразумева примену антитела усмерених против проинфламаторних цитокина или молекула селективно експримираних на ефекторским ћелијама важних у имунопатогенези реуматоидног артритиса.</w:t>
      </w:r>
      <w:r>
        <w:rPr>
          <w:lang w:val="ru-RU"/>
        </w:rPr>
        <w:t xml:space="preserve"> </w:t>
      </w:r>
      <w:r w:rsidRPr="0069275E">
        <w:rPr>
          <w:lang w:val="ru-RU"/>
        </w:rPr>
        <w:t>Иако су први резултати примене ,,биолошке терапије” охрабрујући, овај терапијски приступ захтева посебан опрез како код избора лека, дозе, нежељених ефеката, тако и због могућег ,,rebound effect-a” након прекида терапије.</w:t>
      </w:r>
    </w:p>
    <w:p w14:paraId="0E79158D" w14:textId="77777777" w:rsidR="0005460C" w:rsidRPr="0005460C" w:rsidRDefault="0005460C" w:rsidP="0005460C">
      <w:pPr>
        <w:jc w:val="both"/>
        <w:rPr>
          <w:lang w:val="ru-RU"/>
        </w:rPr>
      </w:pPr>
      <w:r w:rsidRPr="0005460C">
        <w:rPr>
          <w:lang w:val="ru-RU"/>
        </w:rPr>
        <w:t xml:space="preserve">Терапија </w:t>
      </w:r>
      <w:r w:rsidR="0069275E">
        <w:rPr>
          <w:lang w:val="ru-RU"/>
        </w:rPr>
        <w:t xml:space="preserve">јувенилног артритиса </w:t>
      </w:r>
      <w:r w:rsidRPr="0005460C">
        <w:rPr>
          <w:lang w:val="ru-RU"/>
        </w:rPr>
        <w:t xml:space="preserve">одговара </w:t>
      </w:r>
      <w:r w:rsidR="0069275E">
        <w:rPr>
          <w:lang w:val="ru-RU"/>
        </w:rPr>
        <w:t>терапији реуматоидног артритиса, али се доза прилагођена узрасту.</w:t>
      </w:r>
    </w:p>
    <w:p w14:paraId="563C88F4" w14:textId="77777777" w:rsidR="0005460C" w:rsidRPr="0005460C" w:rsidRDefault="0005460C" w:rsidP="0005460C">
      <w:pPr>
        <w:jc w:val="both"/>
        <w:rPr>
          <w:lang w:val="ru-RU"/>
        </w:rPr>
      </w:pPr>
    </w:p>
    <w:p w14:paraId="6B5EE476" w14:textId="77777777" w:rsidR="00AC7EE5" w:rsidRPr="00C5018B" w:rsidRDefault="00C5018B">
      <w:pPr>
        <w:rPr>
          <w:b/>
          <w:sz w:val="28"/>
          <w:szCs w:val="28"/>
          <w:lang w:val="sr-Cyrl-CS"/>
        </w:rPr>
      </w:pPr>
      <w:r w:rsidRPr="00C5018B">
        <w:rPr>
          <w:b/>
          <w:sz w:val="28"/>
          <w:szCs w:val="28"/>
          <w:lang w:val="sr-Cyrl-CS"/>
        </w:rPr>
        <w:t>Серонегативни спондилоартритиси</w:t>
      </w:r>
    </w:p>
    <w:p w14:paraId="326F6B52" w14:textId="77777777" w:rsidR="00AC7EE5" w:rsidRDefault="00AC7EE5">
      <w:pPr>
        <w:rPr>
          <w:b/>
          <w:lang w:val="sr-Cyrl-CS"/>
        </w:rPr>
      </w:pPr>
    </w:p>
    <w:p w14:paraId="7774E45B" w14:textId="77777777" w:rsidR="00A50F8A" w:rsidRPr="00233201" w:rsidRDefault="00A50F8A" w:rsidP="00233201">
      <w:pPr>
        <w:jc w:val="both"/>
        <w:rPr>
          <w:lang w:val="sr-Cyrl-CS"/>
        </w:rPr>
      </w:pPr>
      <w:r w:rsidRPr="00233201">
        <w:rPr>
          <w:lang w:val="sr-Cyrl-CS"/>
        </w:rPr>
        <w:t>Хроничне болести непознате етиологије које карактерише: инфламација у пределу кичме (припоји мишића, паравертебрално најчешће), инфламација периферних зглобова (чешће унилатерално захваћени велики зглобови) и одсуство реуматоидног фактора у серуму.</w:t>
      </w:r>
    </w:p>
    <w:p w14:paraId="5A696068" w14:textId="77777777" w:rsidR="00A50F8A" w:rsidRPr="00233201" w:rsidRDefault="00A50F8A" w:rsidP="00233201">
      <w:pPr>
        <w:jc w:val="both"/>
        <w:rPr>
          <w:lang w:val="sr-Cyrl-CS"/>
        </w:rPr>
      </w:pPr>
      <w:r w:rsidRPr="00233201">
        <w:rPr>
          <w:lang w:val="sr-Cyrl-CS"/>
        </w:rPr>
        <w:t>У ове болести се убрајају: Анкилозирајући спондилитис, Рајтеров синдром, псоријатични и ентеропатски артритис.</w:t>
      </w:r>
    </w:p>
    <w:p w14:paraId="17A45E9C" w14:textId="77777777" w:rsidR="00A50F8A" w:rsidRPr="00233201" w:rsidRDefault="00A50F8A" w:rsidP="00233201">
      <w:pPr>
        <w:jc w:val="both"/>
        <w:rPr>
          <w:lang w:val="sr-Cyrl-CS"/>
        </w:rPr>
      </w:pPr>
      <w:r w:rsidRPr="00D0460F">
        <w:rPr>
          <w:b/>
          <w:lang w:val="sr-Cyrl-CS"/>
        </w:rPr>
        <w:t>Анкилозирајући спондилитис</w:t>
      </w:r>
      <w:r w:rsidR="00233201">
        <w:rPr>
          <w:lang w:val="sr-Cyrl-CS"/>
        </w:rPr>
        <w:t xml:space="preserve"> је хронична инфламаторна болест која пре свега захвата кичму и сакроилијачне зглобове. Н</w:t>
      </w:r>
      <w:r w:rsidRPr="00233201">
        <w:rPr>
          <w:lang w:val="sr-Cyrl-CS"/>
        </w:rPr>
        <w:t>ајчешће се јавља код млађих мушкараца (15-30 година).</w:t>
      </w:r>
      <w:r w:rsidR="00233201">
        <w:rPr>
          <w:lang w:val="sr-Cyrl-CS"/>
        </w:rPr>
        <w:t xml:space="preserve"> За настанак ове болести в</w:t>
      </w:r>
      <w:r w:rsidRPr="00233201">
        <w:rPr>
          <w:lang w:val="sr-Cyrl-CS"/>
        </w:rPr>
        <w:t xml:space="preserve">ажна </w:t>
      </w:r>
      <w:r w:rsidR="00233201">
        <w:rPr>
          <w:lang w:val="sr-Cyrl-CS"/>
        </w:rPr>
        <w:t xml:space="preserve">је </w:t>
      </w:r>
      <w:r w:rsidRPr="00233201">
        <w:rPr>
          <w:lang w:val="sr-Cyrl-CS"/>
        </w:rPr>
        <w:t>генетска предиспозиција,</w:t>
      </w:r>
      <w:r w:rsidR="00233201">
        <w:rPr>
          <w:lang w:val="sr-Cyrl-CS"/>
        </w:rPr>
        <w:t xml:space="preserve"> односно</w:t>
      </w:r>
      <w:r w:rsidRPr="00233201">
        <w:rPr>
          <w:lang w:val="sr-Cyrl-CS"/>
        </w:rPr>
        <w:t xml:space="preserve"> експресија HLA-B27 гена. Сматра се да овај молекул или током склапања у ендоплазматском молекулу или касније преузима неки ,,аритрогени” антиген који презентује Т лимфоцитима</w:t>
      </w:r>
      <w:r w:rsidR="00233201">
        <w:rPr>
          <w:lang w:val="sr-Cyrl-CS"/>
        </w:rPr>
        <w:t>, активира их и покреће аутоиму</w:t>
      </w:r>
      <w:r w:rsidRPr="00233201">
        <w:rPr>
          <w:lang w:val="sr-Cyrl-CS"/>
        </w:rPr>
        <w:t>н</w:t>
      </w:r>
      <w:r w:rsidR="00233201">
        <w:rPr>
          <w:lang w:val="sr-Cyrl-CS"/>
        </w:rPr>
        <w:t>с</w:t>
      </w:r>
      <w:r w:rsidRPr="00233201">
        <w:rPr>
          <w:lang w:val="sr-Cyrl-CS"/>
        </w:rPr>
        <w:t>ки одговор.</w:t>
      </w:r>
      <w:r w:rsidR="00233201">
        <w:rPr>
          <w:lang w:val="sr-Cyrl-CS"/>
        </w:rPr>
        <w:t xml:space="preserve"> Око 95% пацијената оболелих од а</w:t>
      </w:r>
      <w:r w:rsidR="00233201" w:rsidRPr="00233201">
        <w:rPr>
          <w:lang w:val="sr-Cyrl-CS"/>
        </w:rPr>
        <w:t>нкилозирајућ</w:t>
      </w:r>
      <w:r w:rsidR="00233201">
        <w:rPr>
          <w:lang w:val="sr-Cyrl-CS"/>
        </w:rPr>
        <w:t>ег</w:t>
      </w:r>
      <w:r w:rsidR="00233201" w:rsidRPr="00233201">
        <w:rPr>
          <w:lang w:val="sr-Cyrl-CS"/>
        </w:rPr>
        <w:t xml:space="preserve"> спондилитис</w:t>
      </w:r>
      <w:r w:rsidR="00233201">
        <w:rPr>
          <w:lang w:val="sr-Cyrl-CS"/>
        </w:rPr>
        <w:t xml:space="preserve">а је позитивно на </w:t>
      </w:r>
      <w:r w:rsidR="00233201" w:rsidRPr="00233201">
        <w:rPr>
          <w:lang w:val="sr-Cyrl-CS"/>
        </w:rPr>
        <w:t>HLA-B27</w:t>
      </w:r>
      <w:r w:rsidR="00233201">
        <w:rPr>
          <w:lang w:val="sr-Cyrl-CS"/>
        </w:rPr>
        <w:t xml:space="preserve"> због чега се при постављању дијагнозе млађи мушкарци тестирају на присуство овог гена. Позитиван налаз потврђује дијагнозу, али негативан налаз никако не значи да болест није присутна.</w:t>
      </w:r>
    </w:p>
    <w:p w14:paraId="17CE3E92" w14:textId="77777777" w:rsidR="00A50F8A" w:rsidRPr="00233201" w:rsidRDefault="00233201" w:rsidP="00233201">
      <w:pPr>
        <w:jc w:val="both"/>
        <w:rPr>
          <w:lang w:val="sr-Cyrl-CS"/>
        </w:rPr>
      </w:pPr>
      <w:r>
        <w:rPr>
          <w:lang w:val="sr-Cyrl-CS"/>
        </w:rPr>
        <w:lastRenderedPageBreak/>
        <w:t>Поред генетске предисппозиције, п</w:t>
      </w:r>
      <w:r w:rsidR="00A50F8A" w:rsidRPr="00233201">
        <w:rPr>
          <w:lang w:val="sr-Cyrl-CS"/>
        </w:rPr>
        <w:t>оједине студије су указивале на могућност инфекције као ,,окидача” за настанак ове болести, нарочита пажња била је усмeрeнa кa бактеријама из рода Bacteroides.</w:t>
      </w:r>
    </w:p>
    <w:p w14:paraId="5E432DD8" w14:textId="77777777" w:rsidR="00A50F8A" w:rsidRPr="00233201" w:rsidRDefault="00A50F8A" w:rsidP="00233201">
      <w:pPr>
        <w:jc w:val="both"/>
        <w:rPr>
          <w:lang w:val="sr-Cyrl-CS"/>
        </w:rPr>
      </w:pPr>
      <w:r w:rsidRPr="00233201">
        <w:rPr>
          <w:lang w:val="sr-Cyrl-CS"/>
        </w:rPr>
        <w:t>Међу цитокинима, централно место у патогенези ове болести заузима TNF alpha, одговоран за локалну паравертебралну инфламацију. Након инфламације под дејством матрикс металопрот</w:t>
      </w:r>
      <w:r w:rsidR="00233201">
        <w:rPr>
          <w:lang w:val="sr-Cyrl-CS"/>
        </w:rPr>
        <w:t>еи</w:t>
      </w:r>
      <w:r w:rsidRPr="00233201">
        <w:rPr>
          <w:lang w:val="sr-Cyrl-CS"/>
        </w:rPr>
        <w:t>наза и катепсина долази до ерозије кости, формирања синдезмофита и ,,окоштавања” кичменог стуба (доминантно у лумбо-сакралном делу) што узрокује ограничену покретљивост, бол</w:t>
      </w:r>
      <w:r w:rsidR="00233201">
        <w:rPr>
          <w:lang w:val="sr-Cyrl-CS"/>
        </w:rPr>
        <w:t xml:space="preserve"> (слика 7)</w:t>
      </w:r>
      <w:r w:rsidRPr="00233201">
        <w:rPr>
          <w:lang w:val="sr-Cyrl-CS"/>
        </w:rPr>
        <w:t xml:space="preserve">. </w:t>
      </w:r>
    </w:p>
    <w:p w14:paraId="5242AA42" w14:textId="77777777" w:rsidR="00A50F8A" w:rsidRPr="00233201" w:rsidRDefault="00D0460F" w:rsidP="00233201">
      <w:pPr>
        <w:jc w:val="both"/>
        <w:rPr>
          <w:lang w:val="sr-Cyrl-CS"/>
        </w:rPr>
      </w:pPr>
      <w:r>
        <w:rPr>
          <w:lang w:val="sr-Cyrl-CS"/>
        </w:rPr>
        <w:t>Дијагноза се поставља на основу клиничке слике (бол</w:t>
      </w:r>
      <w:r w:rsidR="006B75E7">
        <w:rPr>
          <w:lang w:val="sr-Cyrl-CS"/>
        </w:rPr>
        <w:t xml:space="preserve"> у лумбалном и сакроилијачном делу кичме</w:t>
      </w:r>
      <w:r>
        <w:rPr>
          <w:lang w:val="sr-Cyrl-CS"/>
        </w:rPr>
        <w:t>, укоченост</w:t>
      </w:r>
      <w:r w:rsidR="006B75E7">
        <w:rPr>
          <w:lang w:val="sr-Cyrl-CS"/>
        </w:rPr>
        <w:t xml:space="preserve"> и</w:t>
      </w:r>
      <w:r>
        <w:rPr>
          <w:lang w:val="sr-Cyrl-CS"/>
        </w:rPr>
        <w:t xml:space="preserve"> ограничена покретљивост</w:t>
      </w:r>
      <w:r w:rsidR="006B75E7">
        <w:rPr>
          <w:lang w:val="sr-Cyrl-CS"/>
        </w:rPr>
        <w:t xml:space="preserve"> тог дела кичме</w:t>
      </w:r>
      <w:r>
        <w:rPr>
          <w:lang w:val="sr-Cyrl-CS"/>
        </w:rPr>
        <w:t>, пацијент не може да се савије и дохвати своје ножне прсте, уочљив је ригидитет паравертебралне мускулатур</w:t>
      </w:r>
      <w:r w:rsidR="006B75E7">
        <w:rPr>
          <w:lang w:val="sr-Cyrl-CS"/>
        </w:rPr>
        <w:t>е</w:t>
      </w:r>
      <w:r>
        <w:rPr>
          <w:lang w:val="sr-Cyrl-CS"/>
        </w:rPr>
        <w:t>), радиографије кичменог</w:t>
      </w:r>
      <w:r w:rsidR="00A50F8A" w:rsidRPr="00233201">
        <w:rPr>
          <w:lang w:val="sr-Cyrl-CS"/>
        </w:rPr>
        <w:t xml:space="preserve"> стуб</w:t>
      </w:r>
      <w:r>
        <w:rPr>
          <w:lang w:val="sr-Cyrl-CS"/>
        </w:rPr>
        <w:t>а</w:t>
      </w:r>
      <w:r w:rsidR="00A50F8A" w:rsidRPr="00233201">
        <w:rPr>
          <w:lang w:val="sr-Cyrl-CS"/>
        </w:rPr>
        <w:t xml:space="preserve"> </w:t>
      </w:r>
      <w:r>
        <w:rPr>
          <w:lang w:val="sr-Cyrl-CS"/>
        </w:rPr>
        <w:t xml:space="preserve">(код оболелих кичмени стуб </w:t>
      </w:r>
      <w:r w:rsidR="00A50F8A" w:rsidRPr="00233201">
        <w:rPr>
          <w:lang w:val="sr-Cyrl-CS"/>
        </w:rPr>
        <w:t>има изглед ,,бамбусовог штапа”</w:t>
      </w:r>
      <w:r>
        <w:rPr>
          <w:lang w:val="sr-Cyrl-CS"/>
        </w:rPr>
        <w:t xml:space="preserve"> </w:t>
      </w:r>
      <w:r w:rsidR="006B75E7">
        <w:rPr>
          <w:lang w:val="sr-Cyrl-CS"/>
        </w:rPr>
        <w:t>з</w:t>
      </w:r>
      <w:r>
        <w:rPr>
          <w:lang w:val="sr-Cyrl-CS"/>
        </w:rPr>
        <w:t>бог окоштавања)</w:t>
      </w:r>
      <w:r w:rsidR="00A50F8A" w:rsidRPr="00233201">
        <w:rPr>
          <w:lang w:val="sr-Cyrl-CS"/>
        </w:rPr>
        <w:t>.</w:t>
      </w:r>
      <w:r>
        <w:rPr>
          <w:lang w:val="sr-Cyrl-CS"/>
        </w:rPr>
        <w:t xml:space="preserve"> За потврду дијагнозе, ради се и генотипизација на присуство </w:t>
      </w:r>
      <w:r w:rsidRPr="00233201">
        <w:rPr>
          <w:lang w:val="sr-Cyrl-CS"/>
        </w:rPr>
        <w:t>HLA-B27</w:t>
      </w:r>
      <w:r>
        <w:rPr>
          <w:lang w:val="sr-Cyrl-CS"/>
        </w:rPr>
        <w:t xml:space="preserve"> гена.</w:t>
      </w:r>
    </w:p>
    <w:p w14:paraId="628A8A4E" w14:textId="77777777" w:rsidR="00AC7EE5" w:rsidRPr="00233201" w:rsidRDefault="00A50F8A" w:rsidP="00233201">
      <w:pPr>
        <w:jc w:val="both"/>
        <w:rPr>
          <w:lang w:val="sr-Cyrl-CS"/>
        </w:rPr>
      </w:pPr>
      <w:r w:rsidRPr="00233201">
        <w:rPr>
          <w:lang w:val="sr-Cyrl-CS"/>
        </w:rPr>
        <w:t xml:space="preserve">Болест је прогресивна, а у лечењу се користи физикална терапија, хирушко уклањање синдезмофита, а у последње време (експериментално и клинички) и </w:t>
      </w:r>
      <w:r w:rsidR="00D457F3">
        <w:rPr>
          <w:lang w:val="sr-Cyrl-CS"/>
        </w:rPr>
        <w:t>анти</w:t>
      </w:r>
      <w:r w:rsidRPr="00233201">
        <w:rPr>
          <w:lang w:val="sr-Cyrl-CS"/>
        </w:rPr>
        <w:t xml:space="preserve">-TNF биолошка терапија.  </w:t>
      </w:r>
    </w:p>
    <w:p w14:paraId="77E8B47D" w14:textId="77777777" w:rsidR="00233201" w:rsidRPr="00D0460F" w:rsidRDefault="00233201" w:rsidP="00233201">
      <w:pPr>
        <w:rPr>
          <w:b/>
          <w:lang w:val="ru-RU"/>
        </w:rPr>
      </w:pPr>
      <w:r w:rsidRPr="00D0460F">
        <w:rPr>
          <w:b/>
          <w:lang w:val="ru-RU"/>
        </w:rPr>
        <w:t>Рајтеров синдром</w:t>
      </w:r>
    </w:p>
    <w:p w14:paraId="35611DAA" w14:textId="77777777" w:rsidR="00233201" w:rsidRPr="00233201" w:rsidRDefault="006862CD" w:rsidP="006862CD">
      <w:pPr>
        <w:jc w:val="both"/>
        <w:rPr>
          <w:lang w:val="ru-RU"/>
        </w:rPr>
      </w:pPr>
      <w:r>
        <w:rPr>
          <w:lang w:val="ru-RU"/>
        </w:rPr>
        <w:t xml:space="preserve">Рајтеров синдром је хронична инфламаторна болест коју карактерише </w:t>
      </w:r>
      <w:r w:rsidRPr="00233201">
        <w:rPr>
          <w:lang w:val="ru-RU"/>
        </w:rPr>
        <w:t>артритис (често унилатералан, најчешће</w:t>
      </w:r>
      <w:r w:rsidR="0090407F">
        <w:rPr>
          <w:lang w:val="ru-RU"/>
        </w:rPr>
        <w:t xml:space="preserve"> захваћен </w:t>
      </w:r>
      <w:r w:rsidRPr="00233201">
        <w:rPr>
          <w:lang w:val="ru-RU"/>
        </w:rPr>
        <w:t xml:space="preserve">зглоб колена), уретритис, коњуктивитис и увеитис. </w:t>
      </w:r>
      <w:r w:rsidR="0090407F">
        <w:rPr>
          <w:lang w:val="ru-RU"/>
        </w:rPr>
        <w:t>Ч</w:t>
      </w:r>
      <w:r w:rsidR="00233201" w:rsidRPr="00233201">
        <w:rPr>
          <w:lang w:val="ru-RU"/>
        </w:rPr>
        <w:t>ешће се јавља код мушкараца (3:1) у односу на жене. Чешћи је код мушкараца млађих од 40 година.</w:t>
      </w:r>
    </w:p>
    <w:p w14:paraId="69BBDF24" w14:textId="77777777" w:rsidR="00233201" w:rsidRPr="00233201" w:rsidRDefault="0090407F" w:rsidP="0090407F">
      <w:pPr>
        <w:jc w:val="both"/>
        <w:rPr>
          <w:lang w:val="ru-RU"/>
        </w:rPr>
      </w:pPr>
      <w:r>
        <w:rPr>
          <w:lang w:val="ru-RU"/>
        </w:rPr>
        <w:t>Поред наведене симптоматологије, код оболелих од Рајтеровог синдрома могу</w:t>
      </w:r>
      <w:r w:rsidR="00233201" w:rsidRPr="00233201">
        <w:rPr>
          <w:lang w:val="ru-RU"/>
        </w:rPr>
        <w:t xml:space="preserve"> се јавити и бурзитис и тендинитис у пределу Ахилове тетиве, улцерације у усној дупљи и промене на полним органима.</w:t>
      </w:r>
    </w:p>
    <w:p w14:paraId="676C66DB" w14:textId="77777777" w:rsidR="00A15753" w:rsidRDefault="00233201" w:rsidP="0090407F">
      <w:pPr>
        <w:jc w:val="both"/>
        <w:rPr>
          <w:lang w:val="ru-RU"/>
        </w:rPr>
      </w:pPr>
      <w:r w:rsidRPr="00233201">
        <w:rPr>
          <w:lang w:val="ru-RU"/>
        </w:rPr>
        <w:t>Сматра се да у етиологији важну улогу има генетска предиспозиција (експресија HLA-B27 гена</w:t>
      </w:r>
      <w:r w:rsidR="00A15753">
        <w:rPr>
          <w:lang w:val="ru-RU"/>
        </w:rPr>
        <w:t>, јер је 80% оболелих позитивно за овај ген</w:t>
      </w:r>
      <w:r w:rsidRPr="00233201">
        <w:rPr>
          <w:lang w:val="ru-RU"/>
        </w:rPr>
        <w:t>) и инфективни агенс (Chlamydia trachomatis, Shigella, Salmonella, Campylobacter, Yersinia).</w:t>
      </w:r>
      <w:r w:rsidR="006862CD">
        <w:rPr>
          <w:lang w:val="ru-RU"/>
        </w:rPr>
        <w:t xml:space="preserve"> Од свих серонегативних спондилоартритиса, Рајтеров синдром </w:t>
      </w:r>
      <w:r w:rsidR="00A15753">
        <w:rPr>
          <w:lang w:val="ru-RU"/>
        </w:rPr>
        <w:t>је најбољи пример везе измеђ</w:t>
      </w:r>
      <w:r w:rsidR="0090407F">
        <w:rPr>
          <w:lang w:val="ru-RU"/>
        </w:rPr>
        <w:t>у инфекције и настанака аутоиму</w:t>
      </w:r>
      <w:r w:rsidR="00A15753">
        <w:rPr>
          <w:lang w:val="ru-RU"/>
        </w:rPr>
        <w:t>н</w:t>
      </w:r>
      <w:r w:rsidR="0090407F">
        <w:rPr>
          <w:lang w:val="ru-RU"/>
        </w:rPr>
        <w:t>с</w:t>
      </w:r>
      <w:r w:rsidR="00A15753">
        <w:rPr>
          <w:lang w:val="ru-RU"/>
        </w:rPr>
        <w:t xml:space="preserve">ке болести везивног ткива. </w:t>
      </w:r>
      <w:r w:rsidRPr="00233201">
        <w:rPr>
          <w:lang w:val="ru-RU"/>
        </w:rPr>
        <w:t xml:space="preserve">Иако вијабилних бактерија нема у инфламираном ткиву пацијената оболелих од Рајтеровог синдрома, антигени и ДНК ових бактерија су уочени у инфламираним зглобовима, као и Т лимфоцити специфични за ове антигене. </w:t>
      </w:r>
    </w:p>
    <w:p w14:paraId="44B2C649" w14:textId="77777777" w:rsidR="00233201" w:rsidRPr="00233201" w:rsidRDefault="00233201" w:rsidP="0090407F">
      <w:pPr>
        <w:jc w:val="both"/>
        <w:rPr>
          <w:lang w:val="ru-RU"/>
        </w:rPr>
      </w:pPr>
      <w:r w:rsidRPr="00233201">
        <w:rPr>
          <w:lang w:val="ru-RU"/>
        </w:rPr>
        <w:t xml:space="preserve">Т ћелијски </w:t>
      </w:r>
      <w:r w:rsidR="00A15753">
        <w:rPr>
          <w:lang w:val="ru-RU"/>
        </w:rPr>
        <w:t xml:space="preserve">имунски </w:t>
      </w:r>
      <w:r w:rsidRPr="00233201">
        <w:rPr>
          <w:lang w:val="ru-RU"/>
        </w:rPr>
        <w:t xml:space="preserve">одговор </w:t>
      </w:r>
      <w:r w:rsidR="00A15753">
        <w:rPr>
          <w:lang w:val="ru-RU"/>
        </w:rPr>
        <w:t>је важан за</w:t>
      </w:r>
      <w:r w:rsidRPr="00233201">
        <w:rPr>
          <w:lang w:val="ru-RU"/>
        </w:rPr>
        <w:t xml:space="preserve"> патогенез</w:t>
      </w:r>
      <w:r w:rsidR="00A15753">
        <w:rPr>
          <w:lang w:val="ru-RU"/>
        </w:rPr>
        <w:t>у</w:t>
      </w:r>
      <w:r w:rsidRPr="00233201">
        <w:rPr>
          <w:lang w:val="ru-RU"/>
        </w:rPr>
        <w:t xml:space="preserve"> болести.</w:t>
      </w:r>
    </w:p>
    <w:p w14:paraId="196DB97C" w14:textId="77777777" w:rsidR="0090407F" w:rsidRDefault="00233201" w:rsidP="0090407F">
      <w:pPr>
        <w:jc w:val="both"/>
        <w:rPr>
          <w:lang w:val="ru-RU"/>
        </w:rPr>
      </w:pPr>
      <w:r w:rsidRPr="00233201">
        <w:rPr>
          <w:lang w:val="ru-RU"/>
        </w:rPr>
        <w:t>Терапија подразумева интра-артикулару инјекцију кортикостероида, анти-инфламаторних лекова и примену физикалне терапије.</w:t>
      </w:r>
      <w:r w:rsidR="00A15753">
        <w:rPr>
          <w:lang w:val="ru-RU"/>
        </w:rPr>
        <w:t xml:space="preserve"> </w:t>
      </w:r>
      <w:r w:rsidR="0090407F">
        <w:rPr>
          <w:lang w:val="ru-RU"/>
        </w:rPr>
        <w:t xml:space="preserve">Примена антибиотика није значајна за лечење Рајтеровог синдрома. </w:t>
      </w:r>
    </w:p>
    <w:p w14:paraId="21719128" w14:textId="77777777" w:rsidR="00233201" w:rsidRPr="0090407F" w:rsidRDefault="00A15753" w:rsidP="0090407F">
      <w:pPr>
        <w:jc w:val="both"/>
        <w:rPr>
          <w:lang w:val="sr-Cyrl-CS"/>
        </w:rPr>
      </w:pPr>
      <w:r>
        <w:rPr>
          <w:lang w:val="ru-RU"/>
        </w:rPr>
        <w:t xml:space="preserve">Углавном болест добро пролази након терапије, мада се </w:t>
      </w:r>
      <w:r w:rsidR="0090407F">
        <w:rPr>
          <w:lang w:val="ru-RU"/>
        </w:rPr>
        <w:t xml:space="preserve">код </w:t>
      </w:r>
      <w:r>
        <w:rPr>
          <w:lang w:val="ru-RU"/>
        </w:rPr>
        <w:t xml:space="preserve">око 20% оболелих (углавном </w:t>
      </w:r>
      <w:r w:rsidRPr="00233201">
        <w:rPr>
          <w:lang w:val="ru-RU"/>
        </w:rPr>
        <w:t>HLA-B27</w:t>
      </w:r>
      <w:r w:rsidRPr="00A15753">
        <w:rPr>
          <w:lang w:val="ru-RU"/>
        </w:rPr>
        <w:t>+</w:t>
      </w:r>
      <w:r>
        <w:rPr>
          <w:lang w:val="ru-RU"/>
        </w:rPr>
        <w:t>пацијенти)</w:t>
      </w:r>
      <w:r w:rsidR="0090407F">
        <w:rPr>
          <w:lang w:val="ru-RU"/>
        </w:rPr>
        <w:t xml:space="preserve"> јавља</w:t>
      </w:r>
      <w:r>
        <w:rPr>
          <w:lang w:val="ru-RU"/>
        </w:rPr>
        <w:t xml:space="preserve"> хронична инфламација периферних зглобова и кичменог стуба. Рајтеров синдром се може јавити и код пацијената оболелих од </w:t>
      </w:r>
      <w:r>
        <w:t>HIV</w:t>
      </w:r>
      <w:r w:rsidRPr="00A15753">
        <w:rPr>
          <w:lang w:val="ru-RU"/>
        </w:rPr>
        <w:t>-</w:t>
      </w:r>
      <w:r>
        <w:t>a</w:t>
      </w:r>
      <w:r w:rsidRPr="00A15753">
        <w:rPr>
          <w:lang w:val="ru-RU"/>
        </w:rPr>
        <w:t>.</w:t>
      </w:r>
    </w:p>
    <w:p w14:paraId="1CDA6D78" w14:textId="77777777" w:rsidR="00233201" w:rsidRPr="0090407F" w:rsidRDefault="00233201" w:rsidP="00D457F3">
      <w:pPr>
        <w:jc w:val="both"/>
        <w:rPr>
          <w:lang w:val="sr-Cyrl-CS"/>
        </w:rPr>
      </w:pPr>
      <w:r w:rsidRPr="00D457F3">
        <w:rPr>
          <w:b/>
          <w:lang w:val="sr-Cyrl-CS"/>
        </w:rPr>
        <w:t>Псоријатични артритис</w:t>
      </w:r>
      <w:r w:rsidR="0090407F" w:rsidRPr="0090407F">
        <w:rPr>
          <w:lang w:val="sr-Cyrl-CS"/>
        </w:rPr>
        <w:t xml:space="preserve"> је серонегатовна спондилоартропатија</w:t>
      </w:r>
      <w:r w:rsidR="0090407F">
        <w:rPr>
          <w:lang w:val="sr-Cyrl-CS"/>
        </w:rPr>
        <w:t xml:space="preserve"> која се јавља код пацијената оболелих од псоријазе.</w:t>
      </w:r>
      <w:r w:rsidR="00D457F3">
        <w:rPr>
          <w:lang w:val="sr-Cyrl-CS"/>
        </w:rPr>
        <w:t xml:space="preserve"> Псоријаза обично претходи појави артритиса (претходи и неколико година). У ретким случајевима када артритис претходи псоријази, тешко је поставити дијагнозу псоријатичног артритиса. Тада је од велике помоћи анамнестички податак да је неки члан уже породице боловао од псоријазе. Прве псоријатичне промене се могу уочити на ноктима, појава дактилитиса.</w:t>
      </w:r>
      <w:r w:rsidR="0090407F">
        <w:rPr>
          <w:lang w:val="sr-Cyrl-CS"/>
        </w:rPr>
        <w:t xml:space="preserve"> </w:t>
      </w:r>
      <w:r w:rsidR="00D457F3">
        <w:rPr>
          <w:lang w:val="sr-Cyrl-CS"/>
        </w:rPr>
        <w:t>Псоријатични артритис к</w:t>
      </w:r>
      <w:r w:rsidR="0090407F" w:rsidRPr="0090407F">
        <w:rPr>
          <w:lang w:val="sr-Cyrl-CS"/>
        </w:rPr>
        <w:t>арактерише</w:t>
      </w:r>
      <w:r w:rsidR="00D457F3">
        <w:rPr>
          <w:lang w:val="sr-Cyrl-CS"/>
        </w:rPr>
        <w:t xml:space="preserve"> </w:t>
      </w:r>
      <w:r w:rsidR="0090407F">
        <w:rPr>
          <w:lang w:val="sr-Cyrl-CS"/>
        </w:rPr>
        <w:t>и</w:t>
      </w:r>
      <w:r w:rsidRPr="0090407F">
        <w:rPr>
          <w:lang w:val="sr-Cyrl-CS"/>
        </w:rPr>
        <w:t>нфламација периферних зглобова</w:t>
      </w:r>
      <w:r w:rsidR="0090407F">
        <w:rPr>
          <w:lang w:val="sr-Cyrl-CS"/>
        </w:rPr>
        <w:t>.</w:t>
      </w:r>
      <w:r w:rsidRPr="0090407F">
        <w:rPr>
          <w:lang w:val="sr-Cyrl-CS"/>
        </w:rPr>
        <w:t xml:space="preserve"> </w:t>
      </w:r>
      <w:r w:rsidR="00D457F3">
        <w:rPr>
          <w:lang w:val="sr-Cyrl-CS"/>
        </w:rPr>
        <w:t>Примена анти</w:t>
      </w:r>
      <w:r w:rsidR="00D457F3" w:rsidRPr="00233201">
        <w:rPr>
          <w:lang w:val="sr-Cyrl-CS"/>
        </w:rPr>
        <w:t>-TNF биолошк</w:t>
      </w:r>
      <w:r w:rsidR="00D457F3">
        <w:rPr>
          <w:lang w:val="sr-Cyrl-CS"/>
        </w:rPr>
        <w:t>е</w:t>
      </w:r>
      <w:r w:rsidR="00D457F3" w:rsidRPr="00233201">
        <w:rPr>
          <w:lang w:val="sr-Cyrl-CS"/>
        </w:rPr>
        <w:t xml:space="preserve"> терапиј</w:t>
      </w:r>
      <w:r w:rsidR="00D457F3">
        <w:rPr>
          <w:lang w:val="sr-Cyrl-CS"/>
        </w:rPr>
        <w:t>е је показала ефекат.</w:t>
      </w:r>
    </w:p>
    <w:p w14:paraId="02A66871" w14:textId="77777777" w:rsidR="00272127" w:rsidRDefault="00272127" w:rsidP="00233201">
      <w:pPr>
        <w:rPr>
          <w:lang w:val="sr-Cyrl-CS"/>
        </w:rPr>
      </w:pPr>
    </w:p>
    <w:p w14:paraId="45017458" w14:textId="77777777" w:rsidR="00233201" w:rsidRPr="00272127" w:rsidRDefault="00233201" w:rsidP="00233201">
      <w:pPr>
        <w:rPr>
          <w:b/>
          <w:lang w:val="sr-Cyrl-CS"/>
        </w:rPr>
      </w:pPr>
      <w:r w:rsidRPr="00272127">
        <w:rPr>
          <w:b/>
          <w:lang w:val="sr-Cyrl-CS"/>
        </w:rPr>
        <w:lastRenderedPageBreak/>
        <w:t>Ентеропатски артритис</w:t>
      </w:r>
    </w:p>
    <w:p w14:paraId="63D91DC6" w14:textId="77777777" w:rsidR="00272127" w:rsidRDefault="00272127" w:rsidP="00272127">
      <w:pPr>
        <w:jc w:val="both"/>
        <w:rPr>
          <w:lang w:val="sr-Cyrl-CS"/>
        </w:rPr>
      </w:pPr>
      <w:r>
        <w:rPr>
          <w:lang w:val="sr-Cyrl-CS"/>
        </w:rPr>
        <w:t xml:space="preserve">Око 20% пацијената са улцерозним колитисом развија благи инфламаторни серонегативни артритис, ентеропатски артритис који захвата периферне зглобове. Око 5% пацијената оболелих од анкилозирајућег спондилитиса има улцеративни колитис и Кронову болест. Чињеница да већина пацијената оболелих од ентеропатског артритиса експримира </w:t>
      </w:r>
      <w:r w:rsidRPr="00233201">
        <w:rPr>
          <w:lang w:val="ru-RU"/>
        </w:rPr>
        <w:t>HLA</w:t>
      </w:r>
      <w:r w:rsidRPr="00D457F3">
        <w:rPr>
          <w:lang w:val="sr-Cyrl-CS"/>
        </w:rPr>
        <w:t>-</w:t>
      </w:r>
      <w:r w:rsidRPr="00233201">
        <w:rPr>
          <w:lang w:val="ru-RU"/>
        </w:rPr>
        <w:t>B</w:t>
      </w:r>
      <w:r w:rsidRPr="00D457F3">
        <w:rPr>
          <w:lang w:val="sr-Cyrl-CS"/>
        </w:rPr>
        <w:t>27 ген</w:t>
      </w:r>
      <w:r>
        <w:rPr>
          <w:lang w:val="sr-Cyrl-CS"/>
        </w:rPr>
        <w:t xml:space="preserve"> и има сличну клиничку слику са другим серонегативним спондилоартропатијама, указује на исти имунопатогенетски механизам важан за развој свих ових болести.</w:t>
      </w:r>
    </w:p>
    <w:p w14:paraId="1B58228D" w14:textId="77777777" w:rsidR="00AC7EE5" w:rsidRDefault="00AC7EE5">
      <w:pPr>
        <w:rPr>
          <w:b/>
          <w:lang w:val="sr-Cyrl-CS"/>
        </w:rPr>
      </w:pPr>
    </w:p>
    <w:p w14:paraId="1F324B19" w14:textId="77777777" w:rsidR="00AC7EE5" w:rsidRDefault="00AC7EE5">
      <w:pPr>
        <w:rPr>
          <w:b/>
          <w:lang w:val="sr-Cyrl-CS"/>
        </w:rPr>
      </w:pPr>
    </w:p>
    <w:p w14:paraId="6777C9AF" w14:textId="77777777" w:rsidR="00AC7EE5" w:rsidRPr="00CD4771" w:rsidRDefault="00D27F37">
      <w:pPr>
        <w:rPr>
          <w:b/>
          <w:sz w:val="28"/>
          <w:szCs w:val="28"/>
          <w:lang w:val="sr-Cyrl-CS"/>
        </w:rPr>
      </w:pPr>
      <w:r w:rsidRPr="00CD4771">
        <w:rPr>
          <w:b/>
          <w:sz w:val="28"/>
          <w:szCs w:val="28"/>
          <w:lang w:val="sr-Cyrl-CS"/>
        </w:rPr>
        <w:t>Остале болести везивног ткива</w:t>
      </w:r>
    </w:p>
    <w:p w14:paraId="798122FA" w14:textId="77777777" w:rsidR="00D27F37" w:rsidRDefault="00D27F37">
      <w:pPr>
        <w:rPr>
          <w:b/>
          <w:lang w:val="sr-Cyrl-CS"/>
        </w:rPr>
      </w:pPr>
    </w:p>
    <w:p w14:paraId="6A27B9F1" w14:textId="77777777" w:rsidR="00D27F37" w:rsidRDefault="00D27F37">
      <w:pPr>
        <w:rPr>
          <w:b/>
          <w:lang w:val="sr-Cyrl-CS"/>
        </w:rPr>
      </w:pPr>
      <w:r>
        <w:rPr>
          <w:b/>
          <w:lang w:val="sr-Cyrl-CS"/>
        </w:rPr>
        <w:t>Сјогренов синдром</w:t>
      </w:r>
    </w:p>
    <w:p w14:paraId="11154CC3" w14:textId="77777777" w:rsidR="00D27F37" w:rsidRPr="006D0321" w:rsidRDefault="00D27F37" w:rsidP="006D0321">
      <w:pPr>
        <w:jc w:val="both"/>
        <w:rPr>
          <w:lang w:val="sr-Cyrl-CS"/>
        </w:rPr>
      </w:pPr>
      <w:r w:rsidRPr="006D0321">
        <w:rPr>
          <w:lang w:val="sr-Cyrl-CS"/>
        </w:rPr>
        <w:t>Сјогренов синдром је хронична инфламаторна болест коју карактерише поремећај секреције сузних и пљувачних жлезди услед лимфоцитне инфилтрације и деструкције њиховог паренхима. У основи Сјогреновог синдрома је аутоимунска деструкција сузних,</w:t>
      </w:r>
      <w:r w:rsidR="00F6382E">
        <w:rPr>
          <w:lang w:val="sr-Cyrl-CS"/>
        </w:rPr>
        <w:t xml:space="preserve"> </w:t>
      </w:r>
      <w:r w:rsidRPr="006D0321">
        <w:rPr>
          <w:lang w:val="sr-Cyrl-CS"/>
        </w:rPr>
        <w:t>пљувачних жлезди, али и жлезди респираторног тракта и вагине.</w:t>
      </w:r>
    </w:p>
    <w:p w14:paraId="792E9221" w14:textId="77777777" w:rsidR="00D27F37" w:rsidRPr="006D0321" w:rsidRDefault="00D27F37" w:rsidP="006D0321">
      <w:pPr>
        <w:jc w:val="both"/>
        <w:rPr>
          <w:lang w:val="sr-Cyrl-CS"/>
        </w:rPr>
      </w:pPr>
      <w:r w:rsidRPr="006D0321">
        <w:rPr>
          <w:lang w:val="sr-Cyrl-CS"/>
        </w:rPr>
        <w:t xml:space="preserve">Чешће обољевају жене. Болест обично има веома благу симптоматологију па често прође и </w:t>
      </w:r>
      <w:r w:rsidR="00F6382E">
        <w:rPr>
          <w:lang w:val="sr-Cyrl-CS"/>
        </w:rPr>
        <w:t>незапажено</w:t>
      </w:r>
      <w:r w:rsidRPr="006D0321">
        <w:rPr>
          <w:lang w:val="sr-Cyrl-CS"/>
        </w:rPr>
        <w:t xml:space="preserve"> </w:t>
      </w:r>
      <w:r w:rsidR="00F6382E">
        <w:rPr>
          <w:lang w:val="sr-Cyrl-CS"/>
        </w:rPr>
        <w:t>и</w:t>
      </w:r>
      <w:r w:rsidRPr="006D0321">
        <w:rPr>
          <w:lang w:val="sr-Cyrl-CS"/>
        </w:rPr>
        <w:t xml:space="preserve"> сматра</w:t>
      </w:r>
      <w:r w:rsidR="00F6382E">
        <w:rPr>
          <w:lang w:val="sr-Cyrl-CS"/>
        </w:rPr>
        <w:t xml:space="preserve"> се да </w:t>
      </w:r>
      <w:r w:rsidRPr="006D0321">
        <w:rPr>
          <w:lang w:val="sr-Cyrl-CS"/>
        </w:rPr>
        <w:t>има сличну учесталост као СЛЕ.</w:t>
      </w:r>
    </w:p>
    <w:p w14:paraId="0AA8EC29" w14:textId="77777777" w:rsidR="00D27F37" w:rsidRPr="006D0321" w:rsidRDefault="00D27F37" w:rsidP="006D0321">
      <w:pPr>
        <w:jc w:val="both"/>
        <w:rPr>
          <w:lang w:val="sr-Cyrl-CS"/>
        </w:rPr>
      </w:pPr>
      <w:r w:rsidRPr="006D0321">
        <w:rPr>
          <w:lang w:val="sr-Cyrl-CS"/>
        </w:rPr>
        <w:t>Сјогренов синдром може бити примарни и секундарни Сјогренов синдром (удружен са другим аутоимунским болестима, најчешће са Системским лупусом, Склеродермом, Реуматоидним артритисом).</w:t>
      </w:r>
    </w:p>
    <w:p w14:paraId="0D78913A" w14:textId="77777777" w:rsidR="00D27F37" w:rsidRPr="006D0321" w:rsidRDefault="00D27F37" w:rsidP="006D0321">
      <w:pPr>
        <w:jc w:val="both"/>
        <w:rPr>
          <w:lang w:val="sr-Cyrl-CS"/>
        </w:rPr>
      </w:pPr>
      <w:r w:rsidRPr="006D0321">
        <w:rPr>
          <w:lang w:val="sr-Cyrl-CS"/>
        </w:rPr>
        <w:t>Етиологија непозната, сматра се да је важна генетска предиспозиција (експресија HLA-A1, B8, DR3 гена) и вирусна инфекција (сумња се на ретровирус).</w:t>
      </w:r>
    </w:p>
    <w:p w14:paraId="6568179D" w14:textId="77777777" w:rsidR="00AC7EE5" w:rsidRPr="006D0321" w:rsidRDefault="00D27F37" w:rsidP="006D0321">
      <w:pPr>
        <w:jc w:val="both"/>
        <w:rPr>
          <w:lang w:val="sr-Cyrl-CS"/>
        </w:rPr>
      </w:pPr>
      <w:r w:rsidRPr="006D0321">
        <w:rPr>
          <w:lang w:val="sr-Cyrl-CS"/>
        </w:rPr>
        <w:t>Имунопатогенеза: Вирус препознају плазмацитоидне дендритичне ћелије, активирају се и продукују IFNα који узрокује апоптозу епителних ћелија сузних и пљувачних жлезди. На апоптотским телашцима експримирани су SS/A, SS/B антигени и рибонуклеопротеин. Плазмацитоидне дендритичне ћелије активирају CD4+Th1 лимфоците који активирају В лимфоците специфичне за SS/A, SS/B антигене и рибонуклеопротеин и продукују аутоантитела на ове антигене. Аутоантитела се везују за  антигене, формирају имунске комплексе које FcIIa рецепторима препознају плазмацитоидне дендритичне ћелије и као одговор додатно продукују IFNα што формира ,,зачарани круг”</w:t>
      </w:r>
      <w:r w:rsidR="00CD4771">
        <w:rPr>
          <w:lang w:val="sr-Cyrl-CS"/>
        </w:rPr>
        <w:t xml:space="preserve"> (слика 8)</w:t>
      </w:r>
      <w:r w:rsidRPr="006D0321">
        <w:rPr>
          <w:lang w:val="sr-Cyrl-CS"/>
        </w:rPr>
        <w:t>.</w:t>
      </w:r>
    </w:p>
    <w:p w14:paraId="655ECF0E" w14:textId="77777777" w:rsidR="00F26F93" w:rsidRPr="006D0321" w:rsidRDefault="006D0321" w:rsidP="006D0321">
      <w:pPr>
        <w:jc w:val="both"/>
        <w:rPr>
          <w:lang w:val="sr-Cyrl-CS"/>
        </w:rPr>
      </w:pPr>
      <w:r w:rsidRPr="006D0321">
        <w:rPr>
          <w:lang w:val="sr-Cyrl-CS"/>
        </w:rPr>
        <w:t>У клиничкој слици доминира</w:t>
      </w:r>
      <w:r w:rsidR="00F26F93" w:rsidRPr="006D0321">
        <w:rPr>
          <w:lang w:val="sr-Cyrl-CS"/>
        </w:rPr>
        <w:t xml:space="preserve">: </w:t>
      </w:r>
      <w:r w:rsidRPr="006D0321">
        <w:t>x</w:t>
      </w:r>
      <w:r w:rsidR="00F26F93" w:rsidRPr="006D0321">
        <w:rPr>
          <w:lang w:val="ru-RU"/>
        </w:rPr>
        <w:t>erostomia</w:t>
      </w:r>
      <w:r w:rsidR="00F26F93" w:rsidRPr="006D0321">
        <w:rPr>
          <w:lang w:val="sr-Cyrl-CS"/>
        </w:rPr>
        <w:t xml:space="preserve"> (сувоћа усне дупље), отежано гутање, сув и избраздан језик, каријес</w:t>
      </w:r>
      <w:r w:rsidRPr="006D0321">
        <w:rPr>
          <w:lang w:val="sr-Cyrl-CS"/>
        </w:rPr>
        <w:t>,</w:t>
      </w:r>
      <w:r w:rsidR="00F6382E">
        <w:rPr>
          <w:lang w:val="sr-Cyrl-CS"/>
        </w:rPr>
        <w:t xml:space="preserve"> суви кератокоњуктивитис</w:t>
      </w:r>
      <w:r w:rsidRPr="006D0321">
        <w:rPr>
          <w:lang w:val="sr-Cyrl-CS"/>
        </w:rPr>
        <w:t xml:space="preserve"> </w:t>
      </w:r>
      <w:r w:rsidR="00F6382E">
        <w:rPr>
          <w:lang w:val="sr-Cyrl-CS"/>
        </w:rPr>
        <w:t>(</w:t>
      </w:r>
      <w:r w:rsidRPr="00F6382E">
        <w:rPr>
          <w:i/>
          <w:lang w:val="sr-Cyrl-CS"/>
        </w:rPr>
        <w:t>к</w:t>
      </w:r>
      <w:r w:rsidR="00F26F93" w:rsidRPr="00F6382E">
        <w:rPr>
          <w:i/>
          <w:lang w:val="ru-RU"/>
        </w:rPr>
        <w:t>eratoconjuctivitis</w:t>
      </w:r>
      <w:r w:rsidR="00F26F93" w:rsidRPr="00F6382E">
        <w:rPr>
          <w:i/>
          <w:lang w:val="sr-Cyrl-CS"/>
        </w:rPr>
        <w:t xml:space="preserve"> </w:t>
      </w:r>
      <w:r w:rsidR="00F26F93" w:rsidRPr="00F6382E">
        <w:rPr>
          <w:i/>
          <w:lang w:val="ru-RU"/>
        </w:rPr>
        <w:t>sicca</w:t>
      </w:r>
      <w:r w:rsidR="00F6382E" w:rsidRPr="00F6382E">
        <w:rPr>
          <w:i/>
          <w:lang w:val="sr-Cyrl-CS"/>
        </w:rPr>
        <w:t>)</w:t>
      </w:r>
      <w:r w:rsidR="00F26F93" w:rsidRPr="006D0321">
        <w:rPr>
          <w:lang w:val="sr-Cyrl-CS"/>
        </w:rPr>
        <w:t xml:space="preserve">, фотофобија, пецкање у оку, могуће </w:t>
      </w:r>
      <w:r w:rsidR="00F6382E">
        <w:rPr>
          <w:lang w:val="sr-Cyrl-CS"/>
        </w:rPr>
        <w:t xml:space="preserve">су </w:t>
      </w:r>
      <w:r w:rsidR="00F26F93" w:rsidRPr="006D0321">
        <w:rPr>
          <w:lang w:val="sr-Cyrl-CS"/>
        </w:rPr>
        <w:t>повремене епистаксе, дисфонија, трахеобронхитис, пнеумонија</w:t>
      </w:r>
      <w:r w:rsidR="00CC2DD0">
        <w:rPr>
          <w:lang w:val="sr-Cyrl-CS"/>
        </w:rPr>
        <w:t>, не-ерозивни артритис.</w:t>
      </w:r>
    </w:p>
    <w:p w14:paraId="013A30F2" w14:textId="77777777" w:rsidR="00F26F93" w:rsidRPr="006D0321" w:rsidRDefault="006D0321" w:rsidP="006D0321">
      <w:pPr>
        <w:jc w:val="both"/>
        <w:rPr>
          <w:lang w:val="ru-RU"/>
        </w:rPr>
      </w:pPr>
      <w:r w:rsidRPr="006D0321">
        <w:rPr>
          <w:lang w:val="ru-RU"/>
        </w:rPr>
        <w:t xml:space="preserve">Дијагноза се поставља </w:t>
      </w:r>
      <w:r w:rsidR="00F26F93" w:rsidRPr="006D0321">
        <w:rPr>
          <w:lang w:val="ru-RU"/>
        </w:rPr>
        <w:t>Ширмеро</w:t>
      </w:r>
      <w:r w:rsidRPr="006D0321">
        <w:rPr>
          <w:lang w:val="ru-RU"/>
        </w:rPr>
        <w:t>в</w:t>
      </w:r>
      <w:r w:rsidR="00F6382E">
        <w:rPr>
          <w:lang w:val="ru-RU"/>
        </w:rPr>
        <w:t>им</w:t>
      </w:r>
      <w:r w:rsidRPr="006D0321">
        <w:rPr>
          <w:lang w:val="ru-RU"/>
        </w:rPr>
        <w:t xml:space="preserve"> тест</w:t>
      </w:r>
      <w:r w:rsidR="00F6382E">
        <w:rPr>
          <w:lang w:val="ru-RU"/>
        </w:rPr>
        <w:t>ом</w:t>
      </w:r>
      <w:r w:rsidRPr="006D0321">
        <w:rPr>
          <w:lang w:val="ru-RU"/>
        </w:rPr>
        <w:t xml:space="preserve"> секреције суза и биопсијом</w:t>
      </w:r>
      <w:r w:rsidR="00F26F93" w:rsidRPr="006D0321">
        <w:rPr>
          <w:lang w:val="ru-RU"/>
        </w:rPr>
        <w:t xml:space="preserve"> пљувачне жлезде</w:t>
      </w:r>
      <w:r w:rsidRPr="006D0321">
        <w:rPr>
          <w:lang w:val="ru-RU"/>
        </w:rPr>
        <w:t xml:space="preserve">. Ширмеров тест се изводи тако што се стерилни филтер папир залепи испод доњег очног капка. Уколико особа не продукује сузе у року од 5 минута (филтер паиир је сув), уз претходно описану симптоматологију, поставља се дијагноза Сјогреновог синдрома. Потврда </w:t>
      </w:r>
      <w:r w:rsidR="00F6382E">
        <w:rPr>
          <w:lang w:val="ru-RU"/>
        </w:rPr>
        <w:t>дијагнозе врши се анализом биоп</w:t>
      </w:r>
      <w:r w:rsidRPr="006D0321">
        <w:rPr>
          <w:lang w:val="ru-RU"/>
        </w:rPr>
        <w:t xml:space="preserve">тата пљувачне жлезде (најчешће малих пљувачних жлезди усана). Код Сјогреновог синдрома уочава се изражен лимфоцитни инфилтрат. Фенотипизацијом ћелија показано је да су доминантно присутни  </w:t>
      </w:r>
      <w:r w:rsidRPr="006D0321">
        <w:rPr>
          <w:lang w:val="sr-Cyrl-CS"/>
        </w:rPr>
        <w:t>CD4+Th лимфоцити, а да су МНС молекули II класе експримирани на преосталим ћелијама жлезданог ткива.</w:t>
      </w:r>
      <w:r w:rsidRPr="006D0321">
        <w:rPr>
          <w:lang w:val="ru-RU"/>
        </w:rPr>
        <w:t xml:space="preserve"> </w:t>
      </w:r>
    </w:p>
    <w:p w14:paraId="307453C3" w14:textId="77777777" w:rsidR="00AC7EE5" w:rsidRPr="006D0321" w:rsidRDefault="006D0321" w:rsidP="006D0321">
      <w:pPr>
        <w:jc w:val="both"/>
        <w:rPr>
          <w:lang w:val="ru-RU"/>
        </w:rPr>
      </w:pPr>
      <w:r w:rsidRPr="006D0321">
        <w:rPr>
          <w:lang w:val="ru-RU"/>
        </w:rPr>
        <w:lastRenderedPageBreak/>
        <w:t>Терапија подразумева одржавање хигијене усне дупље уз употребу</w:t>
      </w:r>
      <w:r w:rsidR="00F26F93" w:rsidRPr="006D0321">
        <w:rPr>
          <w:lang w:val="ru-RU"/>
        </w:rPr>
        <w:t xml:space="preserve"> вештачких суза</w:t>
      </w:r>
      <w:r w:rsidRPr="006D0321">
        <w:rPr>
          <w:lang w:val="ru-RU"/>
        </w:rPr>
        <w:t>, с обзиром да је деструктивни инфламаторни процес оштетио већину жлезданог ткива. Уколико је Сјогренов синдром удружен са артралгијама, примењују се и н</w:t>
      </w:r>
      <w:r w:rsidR="00F26F93" w:rsidRPr="006D0321">
        <w:rPr>
          <w:lang w:val="ru-RU"/>
        </w:rPr>
        <w:t>естероидни анти-инфламаторни лекови</w:t>
      </w:r>
      <w:r w:rsidRPr="006D0321">
        <w:rPr>
          <w:lang w:val="ru-RU"/>
        </w:rPr>
        <w:t xml:space="preserve">. У узнапредовалој болести, </w:t>
      </w:r>
      <w:r w:rsidR="00F6382E">
        <w:rPr>
          <w:lang w:val="ru-RU"/>
        </w:rPr>
        <w:t>п</w:t>
      </w:r>
      <w:r w:rsidRPr="006D0321">
        <w:rPr>
          <w:lang w:val="ru-RU"/>
        </w:rPr>
        <w:t xml:space="preserve">ацијенти се лече </w:t>
      </w:r>
      <w:r w:rsidR="00F26F93" w:rsidRPr="006D0321">
        <w:rPr>
          <w:lang w:val="ru-RU"/>
        </w:rPr>
        <w:t>кортикостероиди</w:t>
      </w:r>
      <w:r w:rsidRPr="006D0321">
        <w:rPr>
          <w:lang w:val="ru-RU"/>
        </w:rPr>
        <w:t>ма</w:t>
      </w:r>
      <w:r w:rsidR="00F26F93" w:rsidRPr="006D0321">
        <w:rPr>
          <w:lang w:val="ru-RU"/>
        </w:rPr>
        <w:t xml:space="preserve"> и имуносупресиви</w:t>
      </w:r>
      <w:r w:rsidRPr="006D0321">
        <w:rPr>
          <w:lang w:val="ru-RU"/>
        </w:rPr>
        <w:t xml:space="preserve">ма. </w:t>
      </w:r>
    </w:p>
    <w:p w14:paraId="79BE1AE2" w14:textId="77777777" w:rsidR="00AC7EE5" w:rsidRPr="006D0321" w:rsidRDefault="006D0321" w:rsidP="006D0321">
      <w:pPr>
        <w:jc w:val="both"/>
        <w:rPr>
          <w:lang w:val="ru-RU"/>
        </w:rPr>
      </w:pPr>
      <w:r w:rsidRPr="006D0321">
        <w:rPr>
          <w:lang w:val="ru-RU"/>
        </w:rPr>
        <w:t>Болест има добру прогнозу, мада постоји и повећан ризик за обољевање од В ћелијског лимфома.</w:t>
      </w:r>
    </w:p>
    <w:p w14:paraId="0D1A3A8A" w14:textId="77777777" w:rsidR="00AC7EE5" w:rsidRDefault="00AC7EE5">
      <w:pPr>
        <w:rPr>
          <w:b/>
          <w:lang w:val="sr-Cyrl-CS"/>
        </w:rPr>
      </w:pPr>
    </w:p>
    <w:p w14:paraId="424487B1" w14:textId="77777777" w:rsidR="00CC2DD0" w:rsidRPr="00CD4771" w:rsidRDefault="00CC2DD0" w:rsidP="00CC2DD0">
      <w:pPr>
        <w:rPr>
          <w:b/>
          <w:lang w:val="sr-Cyrl-CS"/>
        </w:rPr>
      </w:pPr>
      <w:r w:rsidRPr="00CC2DD0">
        <w:rPr>
          <w:b/>
          <w:bCs/>
        </w:rPr>
        <w:t>Polyarteritis</w:t>
      </w:r>
      <w:r w:rsidRPr="00CD4771">
        <w:rPr>
          <w:b/>
          <w:bCs/>
          <w:lang w:val="sr-Cyrl-CS"/>
        </w:rPr>
        <w:t xml:space="preserve"> </w:t>
      </w:r>
      <w:r w:rsidRPr="00CC2DD0">
        <w:rPr>
          <w:b/>
          <w:bCs/>
        </w:rPr>
        <w:t>nodosa</w:t>
      </w:r>
    </w:p>
    <w:p w14:paraId="5A1656AF" w14:textId="77777777" w:rsidR="00CD4771" w:rsidRPr="00CD4771" w:rsidRDefault="00CD4771" w:rsidP="00CD4771">
      <w:pPr>
        <w:jc w:val="both"/>
        <w:rPr>
          <w:lang w:val="sr-Cyrl-CS"/>
        </w:rPr>
      </w:pPr>
      <w:r w:rsidRPr="00CD4771">
        <w:rPr>
          <w:lang w:val="sr-Cyrl-CS"/>
        </w:rPr>
        <w:t>Polyarteritis nodosa</w:t>
      </w:r>
      <w:r>
        <w:rPr>
          <w:lang w:val="sr-Cyrl-CS"/>
        </w:rPr>
        <w:t xml:space="preserve"> је инфламаторно обољење</w:t>
      </w:r>
      <w:r w:rsidRPr="00CD4771">
        <w:rPr>
          <w:lang w:val="sr-Cyrl-CS"/>
        </w:rPr>
        <w:t xml:space="preserve"> мишићног слоја најчешће средњих и малих артерија који настаје услед имунског одговора на непознати антиген.</w:t>
      </w:r>
      <w:r w:rsidR="00EB27FD">
        <w:rPr>
          <w:lang w:val="sr-Cyrl-CS"/>
        </w:rPr>
        <w:t xml:space="preserve"> Инфламација је праћена фибриноидним променама и инфилтарцијом полиморфонуклеарних леукоцита што резултира облитерацијом лумена крвних судова и бројним анеуризмама. Степен захваћености артерија варира, а патолошке промене су обично дисконтинуиране (,,скоковите“).</w:t>
      </w:r>
    </w:p>
    <w:p w14:paraId="2608590F" w14:textId="77777777" w:rsidR="00CD4771" w:rsidRPr="00CD4771" w:rsidRDefault="00CD4771" w:rsidP="00CD4771">
      <w:pPr>
        <w:jc w:val="both"/>
        <w:rPr>
          <w:lang w:val="sr-Cyrl-CS"/>
        </w:rPr>
      </w:pPr>
      <w:r w:rsidRPr="00CD4771">
        <w:rPr>
          <w:lang w:val="sr-Cyrl-CS"/>
        </w:rPr>
        <w:t xml:space="preserve">Поједине студије указују на значај </w:t>
      </w:r>
      <w:r>
        <w:rPr>
          <w:lang w:val="sr-Cyrl-CS"/>
        </w:rPr>
        <w:t>вируса хепатитиса В (</w:t>
      </w:r>
      <w:r w:rsidRPr="00CD4771">
        <w:rPr>
          <w:lang w:val="sr-Cyrl-CS"/>
        </w:rPr>
        <w:t>HBV</w:t>
      </w:r>
      <w:r>
        <w:rPr>
          <w:lang w:val="sr-Cyrl-CS"/>
        </w:rPr>
        <w:t>)</w:t>
      </w:r>
      <w:r w:rsidRPr="00CD4771">
        <w:rPr>
          <w:lang w:val="sr-Cyrl-CS"/>
        </w:rPr>
        <w:t xml:space="preserve"> за настанак ове болести.</w:t>
      </w:r>
      <w:r w:rsidR="001928F9">
        <w:rPr>
          <w:lang w:val="sr-Cyrl-CS"/>
        </w:rPr>
        <w:t xml:space="preserve"> Ипак мали проценат оболелих је позитиван на </w:t>
      </w:r>
      <w:r w:rsidR="001928F9" w:rsidRPr="00CD4771">
        <w:rPr>
          <w:lang w:val="sr-Cyrl-CS"/>
        </w:rPr>
        <w:t>HBV</w:t>
      </w:r>
      <w:r w:rsidR="001928F9">
        <w:rPr>
          <w:lang w:val="sr-Cyrl-CS"/>
        </w:rPr>
        <w:t xml:space="preserve"> антиген.</w:t>
      </w:r>
    </w:p>
    <w:p w14:paraId="294D53FD" w14:textId="77777777" w:rsidR="00CD4771" w:rsidRPr="00CD4771" w:rsidRDefault="001928F9" w:rsidP="00CD4771">
      <w:pPr>
        <w:jc w:val="both"/>
        <w:rPr>
          <w:lang w:val="sr-Cyrl-CS"/>
        </w:rPr>
      </w:pPr>
      <w:r>
        <w:rPr>
          <w:lang w:val="sr-Cyrl-CS"/>
        </w:rPr>
        <w:t xml:space="preserve">Иако је етиопатогенеза непозната, сматра се да болест изазива непознати ,,страни“ антиген. Након уласка антигена у организам активира се систем комплемент. </w:t>
      </w:r>
      <w:r w:rsidR="00CD4771" w:rsidRPr="00CD4771">
        <w:rPr>
          <w:lang w:val="sr-Cyrl-CS"/>
        </w:rPr>
        <w:t>Имунски комплекси се инкорпорирају у зид крвног суда, долази до инфламације, леукоцити инфилтришу мишићни слој артерије, јавља се оток, задебљање, а онда и анеуризма крвног суда која може резултирати или руптуром и хеморагијом или исхемијом органа који исхрањује инфламирана артерија.</w:t>
      </w:r>
    </w:p>
    <w:p w14:paraId="169BEBF3" w14:textId="77777777" w:rsidR="00CD4771" w:rsidRDefault="00CD4771" w:rsidP="00CD4771">
      <w:pPr>
        <w:jc w:val="both"/>
        <w:rPr>
          <w:lang w:val="sr-Cyrl-CS"/>
        </w:rPr>
      </w:pPr>
      <w:r w:rsidRPr="00CD4771">
        <w:rPr>
          <w:lang w:val="sr-Cyrl-CS"/>
        </w:rPr>
        <w:t>Симптоми варирј</w:t>
      </w:r>
      <w:r w:rsidR="001928F9">
        <w:rPr>
          <w:lang w:val="sr-Cyrl-CS"/>
        </w:rPr>
        <w:t>а</w:t>
      </w:r>
      <w:r w:rsidRPr="00CD4771">
        <w:rPr>
          <w:lang w:val="sr-Cyrl-CS"/>
        </w:rPr>
        <w:t xml:space="preserve">у у зависности </w:t>
      </w:r>
      <w:r w:rsidR="001928F9">
        <w:rPr>
          <w:lang w:val="sr-Cyrl-CS"/>
        </w:rPr>
        <w:t>од артерије која је инфламирана. Најчешће се болест манифестује мијалгијама (у 95% оболелих), губитком тежине, о</w:t>
      </w:r>
      <w:r w:rsidR="001928F9" w:rsidRPr="00CD4771">
        <w:rPr>
          <w:lang w:val="sr-Cyrl-CS"/>
        </w:rPr>
        <w:t>штећење</w:t>
      </w:r>
      <w:r w:rsidR="001928F9">
        <w:rPr>
          <w:lang w:val="sr-Cyrl-CS"/>
        </w:rPr>
        <w:t xml:space="preserve">м </w:t>
      </w:r>
      <w:r w:rsidR="001928F9" w:rsidRPr="00CD4771">
        <w:rPr>
          <w:lang w:val="sr-Cyrl-CS"/>
        </w:rPr>
        <w:t>периферних нерава</w:t>
      </w:r>
      <w:r w:rsidR="001928F9">
        <w:rPr>
          <w:lang w:val="sr-Cyrl-CS"/>
        </w:rPr>
        <w:t xml:space="preserve"> (периферна неуропатија, </w:t>
      </w:r>
      <w:r w:rsidR="001928F9">
        <w:t>mononeuritis</w:t>
      </w:r>
      <w:r w:rsidR="001928F9" w:rsidRPr="001928F9">
        <w:rPr>
          <w:lang w:val="sr-Cyrl-CS"/>
        </w:rPr>
        <w:t xml:space="preserve"> </w:t>
      </w:r>
      <w:r w:rsidR="001928F9">
        <w:t>multiplex</w:t>
      </w:r>
      <w:r w:rsidR="001928F9" w:rsidRPr="001928F9">
        <w:rPr>
          <w:lang w:val="sr-Cyrl-CS"/>
        </w:rPr>
        <w:t>),</w:t>
      </w:r>
      <w:r w:rsidR="001928F9">
        <w:rPr>
          <w:lang w:val="sr-Cyrl-CS"/>
        </w:rPr>
        <w:t xml:space="preserve"> мада се може јавити и малигна хипертензија уз поремећај бубрежне функције, и</w:t>
      </w:r>
      <w:r w:rsidRPr="00CD4771">
        <w:rPr>
          <w:lang w:val="sr-Cyrl-CS"/>
        </w:rPr>
        <w:t>нфаркт миокарда</w:t>
      </w:r>
      <w:r w:rsidR="001928F9">
        <w:rPr>
          <w:lang w:val="sr-Cyrl-CS"/>
        </w:rPr>
        <w:t>, м</w:t>
      </w:r>
      <w:r w:rsidRPr="00CD4771">
        <w:rPr>
          <w:lang w:val="sr-Cyrl-CS"/>
        </w:rPr>
        <w:t>ождани удар</w:t>
      </w:r>
      <w:r w:rsidR="001928F9">
        <w:rPr>
          <w:lang w:val="sr-Cyrl-CS"/>
        </w:rPr>
        <w:t>, и</w:t>
      </w:r>
      <w:r w:rsidRPr="00CD4771">
        <w:rPr>
          <w:lang w:val="sr-Cyrl-CS"/>
        </w:rPr>
        <w:t>схемија црева</w:t>
      </w:r>
      <w:r w:rsidR="0079579F">
        <w:rPr>
          <w:lang w:val="sr-Cyrl-CS"/>
        </w:rPr>
        <w:t xml:space="preserve"> (слика 9)</w:t>
      </w:r>
      <w:r w:rsidR="001928F9" w:rsidRPr="001928F9">
        <w:rPr>
          <w:lang w:val="sr-Cyrl-CS"/>
        </w:rPr>
        <w:t>.</w:t>
      </w:r>
    </w:p>
    <w:p w14:paraId="76B7975A" w14:textId="77777777" w:rsidR="001928F9" w:rsidRPr="001928F9" w:rsidRDefault="001928F9" w:rsidP="00CD4771">
      <w:pPr>
        <w:jc w:val="both"/>
        <w:rPr>
          <w:lang w:val="sr-Cyrl-CS"/>
        </w:rPr>
      </w:pPr>
      <w:r>
        <w:rPr>
          <w:lang w:val="sr-Cyrl-CS"/>
        </w:rPr>
        <w:t>Лабораторијски налаз оби</w:t>
      </w:r>
      <w:r w:rsidR="006C33BC">
        <w:rPr>
          <w:lang w:val="sr-Cyrl-CS"/>
        </w:rPr>
        <w:t>ч</w:t>
      </w:r>
      <w:r>
        <w:rPr>
          <w:lang w:val="sr-Cyrl-CS"/>
        </w:rPr>
        <w:t xml:space="preserve">но показује убрзану седиментацију, повећан С реактивни протеин, низак хемоглобин, леукоцитозу са еозинофилијом. </w:t>
      </w:r>
      <w:r w:rsidR="006C33BC">
        <w:rPr>
          <w:lang w:val="sr-Cyrl-CS"/>
        </w:rPr>
        <w:t>Важан дијагностички параметар може бити присуство артериоралних анеуризми (посебно артериоле бубрега у око 50% пацијенјата), хипертензија без примарног обољења гломерула.</w:t>
      </w:r>
    </w:p>
    <w:p w14:paraId="7C363BDF" w14:textId="77777777" w:rsidR="00AC7EE5" w:rsidRPr="00CD4771" w:rsidRDefault="0079579F" w:rsidP="00CD4771">
      <w:pPr>
        <w:jc w:val="both"/>
        <w:rPr>
          <w:lang w:val="sr-Cyrl-CS"/>
        </w:rPr>
      </w:pPr>
      <w:r>
        <w:rPr>
          <w:lang w:val="sr-Cyrl-CS"/>
        </w:rPr>
        <w:t>Терапија подразумева</w:t>
      </w:r>
      <w:r w:rsidR="00CD4771" w:rsidRPr="00CD4771">
        <w:rPr>
          <w:lang w:val="sr-Cyrl-CS"/>
        </w:rPr>
        <w:t xml:space="preserve"> </w:t>
      </w:r>
      <w:r>
        <w:rPr>
          <w:lang w:val="sr-Cyrl-CS"/>
        </w:rPr>
        <w:t>примену кортикостероида и</w:t>
      </w:r>
      <w:r w:rsidR="00CD4771" w:rsidRPr="00CD4771">
        <w:rPr>
          <w:lang w:val="sr-Cyrl-CS"/>
        </w:rPr>
        <w:t xml:space="preserve"> циклофосфамид</w:t>
      </w:r>
      <w:r>
        <w:rPr>
          <w:lang w:val="sr-Cyrl-CS"/>
        </w:rPr>
        <w:t xml:space="preserve">а у тежим случајевима. </w:t>
      </w:r>
    </w:p>
    <w:p w14:paraId="47A3D4AB" w14:textId="77777777" w:rsidR="00AC7EE5" w:rsidRDefault="00AC7EE5">
      <w:pPr>
        <w:rPr>
          <w:b/>
          <w:lang w:val="sr-Cyrl-CS"/>
        </w:rPr>
      </w:pPr>
    </w:p>
    <w:p w14:paraId="73228B4B" w14:textId="77777777" w:rsidR="003E2D6A" w:rsidRPr="003E2D6A" w:rsidRDefault="003E2D6A" w:rsidP="003E2D6A">
      <w:pPr>
        <w:rPr>
          <w:b/>
          <w:lang w:val="ru-RU"/>
        </w:rPr>
      </w:pPr>
      <w:r w:rsidRPr="003E2D6A">
        <w:rPr>
          <w:b/>
          <w:bCs/>
          <w:lang w:val="sr-Cyrl-CS"/>
        </w:rPr>
        <w:t>Полимиозитис и дерматомиозитис</w:t>
      </w:r>
    </w:p>
    <w:p w14:paraId="0F46C106" w14:textId="77777777" w:rsidR="003E2D6A" w:rsidRPr="003E2D6A" w:rsidRDefault="001B2005" w:rsidP="003E2D6A">
      <w:pPr>
        <w:jc w:val="both"/>
        <w:rPr>
          <w:lang w:val="sr-Cyrl-CS"/>
        </w:rPr>
      </w:pPr>
      <w:r>
        <w:rPr>
          <w:lang w:val="sr-Cyrl-CS"/>
        </w:rPr>
        <w:t>Примарни полиомиозитис је х</w:t>
      </w:r>
      <w:r w:rsidR="003E2D6A" w:rsidRPr="003E2D6A">
        <w:rPr>
          <w:lang w:val="sr-Cyrl-CS"/>
        </w:rPr>
        <w:t>ронична инфламато</w:t>
      </w:r>
      <w:r>
        <w:rPr>
          <w:lang w:val="sr-Cyrl-CS"/>
        </w:rPr>
        <w:t>рна болест мишића, док се дерматомиозитис дефинише као х</w:t>
      </w:r>
      <w:r w:rsidRPr="003E2D6A">
        <w:rPr>
          <w:lang w:val="sr-Cyrl-CS"/>
        </w:rPr>
        <w:t>ронична инфламато</w:t>
      </w:r>
      <w:r>
        <w:rPr>
          <w:lang w:val="sr-Cyrl-CS"/>
        </w:rPr>
        <w:t xml:space="preserve">рна болест </w:t>
      </w:r>
      <w:r w:rsidR="003E2D6A" w:rsidRPr="003E2D6A">
        <w:rPr>
          <w:lang w:val="sr-Cyrl-CS"/>
        </w:rPr>
        <w:t>коже</w:t>
      </w:r>
      <w:r>
        <w:rPr>
          <w:lang w:val="sr-Cyrl-CS"/>
        </w:rPr>
        <w:t xml:space="preserve"> и мишића.</w:t>
      </w:r>
      <w:r w:rsidR="003E2D6A" w:rsidRPr="003E2D6A">
        <w:rPr>
          <w:lang w:val="sr-Cyrl-CS"/>
        </w:rPr>
        <w:t xml:space="preserve"> </w:t>
      </w:r>
    </w:p>
    <w:p w14:paraId="2867B190" w14:textId="77777777" w:rsidR="003E2D6A" w:rsidRPr="003E2D6A" w:rsidRDefault="003E2D6A" w:rsidP="003E2D6A">
      <w:pPr>
        <w:jc w:val="both"/>
        <w:rPr>
          <w:lang w:val="sr-Cyrl-CS"/>
        </w:rPr>
      </w:pPr>
      <w:r w:rsidRPr="003E2D6A">
        <w:rPr>
          <w:lang w:val="sr-Cyrl-CS"/>
        </w:rPr>
        <w:t xml:space="preserve">Етиологија </w:t>
      </w:r>
      <w:r w:rsidR="001B2005">
        <w:rPr>
          <w:lang w:val="sr-Cyrl-CS"/>
        </w:rPr>
        <w:t xml:space="preserve">обе болести је </w:t>
      </w:r>
      <w:r w:rsidRPr="003E2D6A">
        <w:rPr>
          <w:lang w:val="sr-Cyrl-CS"/>
        </w:rPr>
        <w:t xml:space="preserve">непозната, </w:t>
      </w:r>
      <w:r w:rsidR="00A075B0">
        <w:rPr>
          <w:lang w:val="sr-Cyrl-CS"/>
        </w:rPr>
        <w:t xml:space="preserve">а </w:t>
      </w:r>
      <w:r w:rsidRPr="003E2D6A">
        <w:rPr>
          <w:lang w:val="sr-Cyrl-CS"/>
        </w:rPr>
        <w:t>сматра се да важну улогу за настанак полимиозитиса и дерматомиозитиса</w:t>
      </w:r>
      <w:r w:rsidR="001B2005">
        <w:rPr>
          <w:lang w:val="sr-Cyrl-CS"/>
        </w:rPr>
        <w:t xml:space="preserve"> </w:t>
      </w:r>
      <w:r w:rsidRPr="003E2D6A">
        <w:rPr>
          <w:lang w:val="sr-Cyrl-CS"/>
        </w:rPr>
        <w:t>има генетска пре</w:t>
      </w:r>
      <w:r w:rsidR="001B2005">
        <w:rPr>
          <w:lang w:val="sr-Cyrl-CS"/>
        </w:rPr>
        <w:t>диспозиција и инфективни агенс. Сумња се д</w:t>
      </w:r>
      <w:r w:rsidRPr="003E2D6A">
        <w:rPr>
          <w:lang w:val="sr-Cyrl-CS"/>
        </w:rPr>
        <w:t xml:space="preserve">а </w:t>
      </w:r>
      <w:r w:rsidR="001B2005">
        <w:rPr>
          <w:lang w:val="sr-Cyrl-CS"/>
        </w:rPr>
        <w:t>је узрочник Coxsackie virus, с обзиром да се пролазни миозитис јавља код акутне инфекције овим вирусом.</w:t>
      </w:r>
    </w:p>
    <w:p w14:paraId="2D13A580" w14:textId="77777777" w:rsidR="003E2D6A" w:rsidRPr="003E2D6A" w:rsidRDefault="003E2D6A" w:rsidP="003E2D6A">
      <w:pPr>
        <w:jc w:val="both"/>
        <w:rPr>
          <w:lang w:val="sr-Cyrl-CS"/>
        </w:rPr>
      </w:pPr>
      <w:r w:rsidRPr="003E2D6A">
        <w:rPr>
          <w:lang w:val="sr-Cyrl-CS"/>
        </w:rPr>
        <w:t>Имунопатогенеза</w:t>
      </w:r>
      <w:r w:rsidR="001B2005">
        <w:rPr>
          <w:lang w:val="sr-Cyrl-CS"/>
        </w:rPr>
        <w:t xml:space="preserve"> полимиозитиса указује на значај аутоимунске реакције посредоване Т лимфоцитима. </w:t>
      </w:r>
      <w:r w:rsidRPr="003E2D6A">
        <w:rPr>
          <w:lang w:val="sr-Cyrl-CS"/>
        </w:rPr>
        <w:t>За оштећење мишића у полимиозитису одговорни су аутореактивни цитотоксични CD8+ T лимфоцити који препознају (до сада непознат) аутоантиген ексримиран на мишићним ћелијама MHC молекулима I класе</w:t>
      </w:r>
      <w:r w:rsidR="001B2005">
        <w:rPr>
          <w:lang w:val="sr-Cyrl-CS"/>
        </w:rPr>
        <w:t xml:space="preserve">, након чега </w:t>
      </w:r>
      <w:r w:rsidR="00A075B0" w:rsidRPr="003E2D6A">
        <w:rPr>
          <w:lang w:val="sr-Cyrl-CS"/>
        </w:rPr>
        <w:t xml:space="preserve">CD8+ T лимфоцити </w:t>
      </w:r>
      <w:r w:rsidRPr="003E2D6A">
        <w:rPr>
          <w:lang w:val="sr-Cyrl-CS"/>
        </w:rPr>
        <w:t xml:space="preserve">перфоринима и гранзимима оштећују </w:t>
      </w:r>
      <w:r w:rsidRPr="003E2D6A">
        <w:rPr>
          <w:lang w:val="sr-Cyrl-CS"/>
        </w:rPr>
        <w:lastRenderedPageBreak/>
        <w:t>мишићне ћелије. Услед активације CD8+ T лимфоцита, као и под дејством IFNα кога продукују плазмацитоидне дендритичне ћелије активиране вирусом, активирају се унутарћелисјки сигнални путеви у миоцитима резултирајући активацијом транскрипцијског фактора NFkB. Мноштво нових MHC молекула I класе које представљај</w:t>
      </w:r>
      <w:r w:rsidR="001B2005">
        <w:rPr>
          <w:lang w:val="sr-Cyrl-CS"/>
        </w:rPr>
        <w:t>у нове аутоантигене експримирају</w:t>
      </w:r>
      <w:r w:rsidRPr="003E2D6A">
        <w:rPr>
          <w:lang w:val="sr-Cyrl-CS"/>
        </w:rPr>
        <w:t xml:space="preserve"> с</w:t>
      </w:r>
      <w:r w:rsidR="00857704">
        <w:rPr>
          <w:lang w:val="sr-Cyrl-CS"/>
        </w:rPr>
        <w:t>е</w:t>
      </w:r>
      <w:r w:rsidRPr="003E2D6A">
        <w:rPr>
          <w:lang w:val="sr-Cyrl-CS"/>
        </w:rPr>
        <w:t xml:space="preserve"> на мембрани миоцита што омогућава ,,де ново” активацију цитотоксичних CD8+ T лимфоцита и прогресију болести.</w:t>
      </w:r>
    </w:p>
    <w:p w14:paraId="65C0DE37" w14:textId="77777777" w:rsidR="003E2D6A" w:rsidRPr="003E2D6A" w:rsidRDefault="003E2D6A" w:rsidP="003E2D6A">
      <w:pPr>
        <w:jc w:val="both"/>
        <w:rPr>
          <w:lang w:val="sr-Cyrl-CS"/>
        </w:rPr>
      </w:pPr>
      <w:r w:rsidRPr="003E2D6A">
        <w:rPr>
          <w:lang w:val="sr-Cyrl-CS"/>
        </w:rPr>
        <w:t>У имунопатогенези дерматомиозитиса важна је активација и периваскуларна инфилтрација CD4+T лимфоцита и В ћелија. Формирани имунски комплекси (аутоантитела:</w:t>
      </w:r>
      <w:r w:rsidR="00857704">
        <w:rPr>
          <w:lang w:val="sr-Cyrl-CS"/>
        </w:rPr>
        <w:t xml:space="preserve"> </w:t>
      </w:r>
      <w:r w:rsidRPr="003E2D6A">
        <w:rPr>
          <w:lang w:val="sr-Cyrl-CS"/>
        </w:rPr>
        <w:t>аутоантигени) депонују се у микроваскулатури и узрокују инфламацију.</w:t>
      </w:r>
    </w:p>
    <w:p w14:paraId="3319BF18" w14:textId="77777777" w:rsidR="001B2005" w:rsidRPr="001B2005" w:rsidRDefault="001B2005" w:rsidP="00A075B0">
      <w:pPr>
        <w:jc w:val="both"/>
        <w:rPr>
          <w:lang w:val="sr-Cyrl-CS"/>
        </w:rPr>
      </w:pPr>
      <w:r w:rsidRPr="001B2005">
        <w:rPr>
          <w:lang w:val="sr-Cyrl-CS"/>
        </w:rPr>
        <w:t>Симптоми и знаци</w:t>
      </w:r>
      <w:r>
        <w:rPr>
          <w:lang w:val="sr-Cyrl-CS"/>
        </w:rPr>
        <w:t xml:space="preserve"> </w:t>
      </w:r>
      <w:r w:rsidR="00A075B0">
        <w:rPr>
          <w:lang w:val="sr-Cyrl-CS"/>
        </w:rPr>
        <w:t xml:space="preserve">полимиозитиса и дерматомиозитиса </w:t>
      </w:r>
      <w:r>
        <w:rPr>
          <w:lang w:val="sr-Cyrl-CS"/>
        </w:rPr>
        <w:t>су последица оштећења мишића и васкулитиса.</w:t>
      </w:r>
      <w:r w:rsidRPr="001B2005">
        <w:rPr>
          <w:lang w:val="sr-Cyrl-CS"/>
        </w:rPr>
        <w:t xml:space="preserve"> </w:t>
      </w:r>
      <w:r>
        <w:rPr>
          <w:lang w:val="sr-Cyrl-CS"/>
        </w:rPr>
        <w:t>Јавља се м</w:t>
      </w:r>
      <w:r w:rsidRPr="001B2005">
        <w:rPr>
          <w:lang w:val="sr-Cyrl-CS"/>
        </w:rPr>
        <w:t>ишићна слабост</w:t>
      </w:r>
      <w:r>
        <w:rPr>
          <w:lang w:val="sr-Cyrl-CS"/>
        </w:rPr>
        <w:t xml:space="preserve"> и то </w:t>
      </w:r>
      <w:r w:rsidR="00A075B0">
        <w:rPr>
          <w:lang w:val="sr-Cyrl-CS"/>
        </w:rPr>
        <w:t xml:space="preserve">најпре </w:t>
      </w:r>
      <w:r>
        <w:rPr>
          <w:lang w:val="sr-Cyrl-CS"/>
        </w:rPr>
        <w:t>веома често у проксималним мишићима екстремитета (брз умор након чучњева, склекова или пењања уз не</w:t>
      </w:r>
      <w:r w:rsidR="00A075B0">
        <w:rPr>
          <w:lang w:val="sr-Cyrl-CS"/>
        </w:rPr>
        <w:t xml:space="preserve">колико степеника). Болест има лошу прогнозу ако су оштећени мишићи респираторне мускулатуре и дигестивног тракта (први симптоми </w:t>
      </w:r>
      <w:r w:rsidRPr="001B2005">
        <w:rPr>
          <w:lang w:val="sr-Cyrl-CS"/>
        </w:rPr>
        <w:t>дисфагија и дисфонија)</w:t>
      </w:r>
      <w:r w:rsidR="00A075B0">
        <w:rPr>
          <w:lang w:val="sr-Cyrl-CS"/>
        </w:rPr>
        <w:t xml:space="preserve">. </w:t>
      </w:r>
      <w:r w:rsidRPr="001B2005">
        <w:rPr>
          <w:lang w:val="sr-Cyrl-CS"/>
        </w:rPr>
        <w:t>Еритематозни раш</w:t>
      </w:r>
      <w:r w:rsidR="00A075B0">
        <w:rPr>
          <w:lang w:val="sr-Cyrl-CS"/>
        </w:rPr>
        <w:t xml:space="preserve"> и ливидне папуле на дорзалним странама фаланга прстију руку, </w:t>
      </w:r>
      <w:r w:rsidRPr="001B2005">
        <w:rPr>
          <w:lang w:val="sr-Cyrl-CS"/>
        </w:rPr>
        <w:t>Гортронов знак</w:t>
      </w:r>
      <w:r w:rsidR="00A075B0">
        <w:rPr>
          <w:lang w:val="sr-Cyrl-CS"/>
        </w:rPr>
        <w:t xml:space="preserve"> указују на дерматомиозитис.</w:t>
      </w:r>
    </w:p>
    <w:p w14:paraId="7DC4D0C2" w14:textId="77777777" w:rsidR="001B2005" w:rsidRPr="001B2005" w:rsidRDefault="00A075B0" w:rsidP="00A075B0">
      <w:pPr>
        <w:jc w:val="both"/>
        <w:rPr>
          <w:lang w:val="sr-Cyrl-CS"/>
        </w:rPr>
      </w:pPr>
      <w:r>
        <w:rPr>
          <w:lang w:val="sr-Cyrl-CS"/>
        </w:rPr>
        <w:t>Обавезно треба п</w:t>
      </w:r>
      <w:r w:rsidR="001B2005" w:rsidRPr="001B2005">
        <w:rPr>
          <w:lang w:val="sr-Cyrl-CS"/>
        </w:rPr>
        <w:t>осумњати и на малигнитет, јер је полимиозитис често удружен са  малигним обољењима</w:t>
      </w:r>
      <w:r>
        <w:rPr>
          <w:lang w:val="sr-Cyrl-CS"/>
        </w:rPr>
        <w:t xml:space="preserve"> (карциномима дигестивног тракта, оваријума, плућа, лимфомима). Сматра се да нека од ових малигних болести може бити покретач аутоимунске реакције и последичне деструкције мишићног ткива.</w:t>
      </w:r>
    </w:p>
    <w:p w14:paraId="0289A8E7" w14:textId="77777777" w:rsidR="001B2005" w:rsidRPr="001B2005" w:rsidRDefault="00A075B0" w:rsidP="00A075B0">
      <w:pPr>
        <w:jc w:val="both"/>
        <w:rPr>
          <w:lang w:val="sr-Cyrl-CS"/>
        </w:rPr>
      </w:pPr>
      <w:r>
        <w:rPr>
          <w:lang w:val="sr-Cyrl-CS"/>
        </w:rPr>
        <w:t>Дијагноза се поставља на основу клиничке слике, п</w:t>
      </w:r>
      <w:r w:rsidR="001B2005" w:rsidRPr="001B2005">
        <w:rPr>
          <w:lang w:val="sr-Cyrl-CS"/>
        </w:rPr>
        <w:t>ораст</w:t>
      </w:r>
      <w:r>
        <w:rPr>
          <w:lang w:val="sr-Cyrl-CS"/>
        </w:rPr>
        <w:t>а</w:t>
      </w:r>
      <w:r w:rsidR="001B2005" w:rsidRPr="001B2005">
        <w:rPr>
          <w:lang w:val="sr-Cyrl-CS"/>
        </w:rPr>
        <w:t xml:space="preserve"> мишићних ензима у крви</w:t>
      </w:r>
      <w:r>
        <w:rPr>
          <w:lang w:val="sr-Cyrl-CS"/>
        </w:rPr>
        <w:t xml:space="preserve"> (</w:t>
      </w:r>
      <w:r w:rsidR="001B2005" w:rsidRPr="00857704">
        <w:rPr>
          <w:i/>
          <w:lang w:val="sr-Cyrl-CS"/>
        </w:rPr>
        <w:t>glutamic-oxaloacetic transaminase</w:t>
      </w:r>
      <w:r w:rsidRPr="00857704">
        <w:rPr>
          <w:i/>
          <w:lang w:val="sr-Cyrl-CS"/>
        </w:rPr>
        <w:t xml:space="preserve">, </w:t>
      </w:r>
      <w:r w:rsidR="001B2005" w:rsidRPr="00857704">
        <w:rPr>
          <w:i/>
          <w:lang w:val="sr-Cyrl-CS"/>
        </w:rPr>
        <w:t>creatine phosphokinase</w:t>
      </w:r>
      <w:r w:rsidRPr="00857704">
        <w:rPr>
          <w:i/>
          <w:lang w:val="sr-Cyrl-CS"/>
        </w:rPr>
        <w:t xml:space="preserve">, </w:t>
      </w:r>
      <w:r w:rsidR="001B2005" w:rsidRPr="00857704">
        <w:rPr>
          <w:i/>
          <w:lang w:val="sr-Cyrl-CS"/>
        </w:rPr>
        <w:t>aldolase</w:t>
      </w:r>
      <w:r>
        <w:rPr>
          <w:lang w:val="sr-Cyrl-CS"/>
        </w:rPr>
        <w:t>) и на основу миопатских промена</w:t>
      </w:r>
      <w:r w:rsidR="001B2005" w:rsidRPr="001B2005">
        <w:rPr>
          <w:lang w:val="sr-Cyrl-CS"/>
        </w:rPr>
        <w:t xml:space="preserve"> на електромиографији</w:t>
      </w:r>
      <w:r>
        <w:rPr>
          <w:lang w:val="sr-Cyrl-CS"/>
        </w:rPr>
        <w:t xml:space="preserve">. Биопсија оболелог мишића која показује оштећење миоцита уз лимфоцитну инфилтрацију потврђује дијагнозу. </w:t>
      </w:r>
      <w:r w:rsidR="001B2005" w:rsidRPr="001B2005">
        <w:rPr>
          <w:lang w:val="sr-Cyrl-CS"/>
        </w:rPr>
        <w:t xml:space="preserve">Налаз аутоантитела за ензим </w:t>
      </w:r>
      <w:r w:rsidR="001B2005" w:rsidRPr="00857704">
        <w:rPr>
          <w:i/>
          <w:lang w:val="sr-Cyrl-CS"/>
        </w:rPr>
        <w:t>histydil s RNA syntetase</w:t>
      </w:r>
      <w:r w:rsidR="001B2005" w:rsidRPr="00857704">
        <w:rPr>
          <w:lang w:val="sr-Cyrl-CS"/>
        </w:rPr>
        <w:t xml:space="preserve">: </w:t>
      </w:r>
      <w:r w:rsidR="001B2005" w:rsidRPr="00857704">
        <w:rPr>
          <w:b/>
          <w:lang w:val="sr-Cyrl-CS"/>
        </w:rPr>
        <w:t>Anti-Jo1 At</w:t>
      </w:r>
      <w:r>
        <w:rPr>
          <w:lang w:val="sr-Cyrl-CS"/>
        </w:rPr>
        <w:t xml:space="preserve"> указује на</w:t>
      </w:r>
      <w:r w:rsidRPr="00A075B0">
        <w:rPr>
          <w:lang w:val="sr-Cyrl-CS"/>
        </w:rPr>
        <w:t xml:space="preserve"> </w:t>
      </w:r>
      <w:r>
        <w:rPr>
          <w:lang w:val="sr-Cyrl-CS"/>
        </w:rPr>
        <w:t xml:space="preserve">полимиозитис и дерматомиозитис, али се може срести и код Склеродерме, плућне фиброзе и СЛЕ.  </w:t>
      </w:r>
    </w:p>
    <w:p w14:paraId="7621544C" w14:textId="77777777" w:rsidR="003E2D6A" w:rsidRPr="001B2005" w:rsidRDefault="00A075B0" w:rsidP="001B2005">
      <w:pPr>
        <w:rPr>
          <w:lang w:val="sr-Cyrl-CS"/>
        </w:rPr>
      </w:pPr>
      <w:r>
        <w:rPr>
          <w:lang w:val="sr-Cyrl-CS"/>
        </w:rPr>
        <w:t>Терапија подразумева примену кортикостероида</w:t>
      </w:r>
      <w:r w:rsidR="001B2005" w:rsidRPr="001B2005">
        <w:rPr>
          <w:lang w:val="sr-Cyrl-CS"/>
        </w:rPr>
        <w:t xml:space="preserve"> (Pronison)</w:t>
      </w:r>
      <w:r>
        <w:rPr>
          <w:lang w:val="sr-Cyrl-CS"/>
        </w:rPr>
        <w:t xml:space="preserve"> и имуносупресива</w:t>
      </w:r>
      <w:r w:rsidR="001B2005" w:rsidRPr="001B2005">
        <w:rPr>
          <w:lang w:val="sr-Cyrl-CS"/>
        </w:rPr>
        <w:t xml:space="preserve"> (Azathioprin, MTX, Cyclosporin)</w:t>
      </w:r>
      <w:r>
        <w:rPr>
          <w:lang w:val="sr-Cyrl-CS"/>
        </w:rPr>
        <w:t>.</w:t>
      </w:r>
    </w:p>
    <w:p w14:paraId="77ABD228" w14:textId="77777777" w:rsidR="003E2D6A" w:rsidRDefault="003E2D6A">
      <w:pPr>
        <w:rPr>
          <w:b/>
          <w:lang w:val="sr-Cyrl-CS"/>
        </w:rPr>
      </w:pPr>
    </w:p>
    <w:p w14:paraId="15AA44B1" w14:textId="77777777" w:rsidR="003E2D6A" w:rsidRDefault="00FB3261">
      <w:pPr>
        <w:rPr>
          <w:b/>
          <w:lang w:val="sr-Cyrl-CS"/>
        </w:rPr>
      </w:pPr>
      <w:r>
        <w:rPr>
          <w:b/>
          <w:lang w:val="sr-Cyrl-CS"/>
        </w:rPr>
        <w:t>С</w:t>
      </w:r>
      <w:r w:rsidR="004D4A99">
        <w:rPr>
          <w:b/>
          <w:lang w:val="sr-Cyrl-CS"/>
        </w:rPr>
        <w:t>клеродерма</w:t>
      </w:r>
    </w:p>
    <w:p w14:paraId="4019ED07" w14:textId="77777777" w:rsidR="004D4A99" w:rsidRPr="004D4A99" w:rsidRDefault="004D4A99" w:rsidP="004D4A99">
      <w:pPr>
        <w:jc w:val="both"/>
        <w:rPr>
          <w:lang w:val="ru-RU"/>
        </w:rPr>
      </w:pPr>
      <w:r w:rsidRPr="004D4A99">
        <w:rPr>
          <w:lang w:val="ru-RU"/>
        </w:rPr>
        <w:t>Склеродерма</w:t>
      </w:r>
      <w:r>
        <w:rPr>
          <w:lang w:val="ru-RU"/>
        </w:rPr>
        <w:t xml:space="preserve"> је х</w:t>
      </w:r>
      <w:r w:rsidRPr="004D4A99">
        <w:rPr>
          <w:lang w:val="ru-RU"/>
        </w:rPr>
        <w:t>ронична инфламаторна болест непознате етиологије коју карактерише пораст стварања и депоновања колагена.</w:t>
      </w:r>
    </w:p>
    <w:p w14:paraId="3DA6FE42" w14:textId="77777777" w:rsidR="004D4A99" w:rsidRDefault="004D4A99" w:rsidP="004D4A99">
      <w:pPr>
        <w:jc w:val="both"/>
        <w:rPr>
          <w:lang w:val="ru-RU"/>
        </w:rPr>
      </w:pPr>
      <w:r w:rsidRPr="004D4A99">
        <w:rPr>
          <w:lang w:val="ru-RU"/>
        </w:rPr>
        <w:t>Че</w:t>
      </w:r>
      <w:r>
        <w:rPr>
          <w:lang w:val="ru-RU"/>
        </w:rPr>
        <w:t>тири пута се чешће се јавља код жена, најчешће у узрасту 45-65 година.</w:t>
      </w:r>
    </w:p>
    <w:p w14:paraId="4A750637" w14:textId="77777777" w:rsidR="00E42D53" w:rsidRDefault="00202523" w:rsidP="004D4A99">
      <w:pPr>
        <w:jc w:val="both"/>
        <w:rPr>
          <w:lang w:val="ru-RU"/>
        </w:rPr>
      </w:pPr>
      <w:r>
        <w:rPr>
          <w:lang w:val="ru-RU"/>
        </w:rPr>
        <w:t xml:space="preserve">Етиологија је непозната, али постоји јасна корелација између експресије </w:t>
      </w:r>
      <w:r>
        <w:t>HLA</w:t>
      </w:r>
      <w:r w:rsidRPr="00202523">
        <w:rPr>
          <w:lang w:val="ru-RU"/>
        </w:rPr>
        <w:t>-</w:t>
      </w:r>
      <w:r>
        <w:t>DR</w:t>
      </w:r>
      <w:r w:rsidRPr="00202523">
        <w:rPr>
          <w:lang w:val="ru-RU"/>
        </w:rPr>
        <w:t>52</w:t>
      </w:r>
      <w:r>
        <w:t>a</w:t>
      </w:r>
      <w:r w:rsidRPr="00202523">
        <w:rPr>
          <w:lang w:val="ru-RU"/>
        </w:rPr>
        <w:t xml:space="preserve"> </w:t>
      </w:r>
      <w:r>
        <w:rPr>
          <w:lang w:val="ru-RU"/>
        </w:rPr>
        <w:t xml:space="preserve">гена и развоја плућне фиброзе у пацијената оболелих од склеродерме. Показано је да </w:t>
      </w:r>
      <w:r>
        <w:t>HLA</w:t>
      </w:r>
      <w:r w:rsidRPr="00202523">
        <w:rPr>
          <w:lang w:val="ru-RU"/>
        </w:rPr>
        <w:t>-</w:t>
      </w:r>
      <w:r>
        <w:t>DR</w:t>
      </w:r>
      <w:r w:rsidRPr="00202523">
        <w:rPr>
          <w:lang w:val="ru-RU"/>
        </w:rPr>
        <w:t>52</w:t>
      </w:r>
      <w:r>
        <w:t>a</w:t>
      </w:r>
      <w:r w:rsidRPr="00202523">
        <w:rPr>
          <w:lang w:val="ru-RU"/>
        </w:rPr>
        <w:t>+</w:t>
      </w:r>
      <w:r>
        <w:rPr>
          <w:lang w:val="ru-RU"/>
        </w:rPr>
        <w:t xml:space="preserve"> пацијенти имају 17 пута већи ризик за обољевање од плућне фиброзе. Поједине студије су показале да контакт са хемикалијом винил хлоридом може узроковати настанак склеродерме. Интересантно</w:t>
      </w:r>
      <w:r w:rsidR="00E42D53">
        <w:rPr>
          <w:lang w:val="ru-RU"/>
        </w:rPr>
        <w:t xml:space="preserve"> је</w:t>
      </w:r>
      <w:r>
        <w:rPr>
          <w:lang w:val="ru-RU"/>
        </w:rPr>
        <w:t xml:space="preserve"> да постоје </w:t>
      </w:r>
      <w:r w:rsidR="00E42D53">
        <w:rPr>
          <w:lang w:val="ru-RU"/>
        </w:rPr>
        <w:t>географске области</w:t>
      </w:r>
      <w:r>
        <w:rPr>
          <w:lang w:val="ru-RU"/>
        </w:rPr>
        <w:t xml:space="preserve"> у којима </w:t>
      </w:r>
      <w:r w:rsidR="00E42D53">
        <w:rPr>
          <w:lang w:val="ru-RU"/>
        </w:rPr>
        <w:t>с</w:t>
      </w:r>
      <w:r>
        <w:rPr>
          <w:lang w:val="ru-RU"/>
        </w:rPr>
        <w:t xml:space="preserve">е склеродерма чешће јавља, иако је </w:t>
      </w:r>
      <w:r w:rsidR="00E42D53">
        <w:rPr>
          <w:lang w:val="ru-RU"/>
        </w:rPr>
        <w:t>етиолошки фактор</w:t>
      </w:r>
      <w:r>
        <w:rPr>
          <w:lang w:val="ru-RU"/>
        </w:rPr>
        <w:t xml:space="preserve"> и даље непознат. </w:t>
      </w:r>
      <w:r w:rsidR="00E42D53">
        <w:rPr>
          <w:lang w:val="ru-RU"/>
        </w:rPr>
        <w:t xml:space="preserve">Сличност у патогенези склеродерме и реакције калем против домаћина утицао је на постављање тзв.микрохимеризам хипотезе за настанак склеродерме. По овој хипотези, склеродерма се јавља као имунолошка реакција одбацивања усмерена ка усађеним ћелијама фетуса које у циркулацији и ситним крвним судовима могу бити присутни деценијама након порођаја.  </w:t>
      </w:r>
    </w:p>
    <w:p w14:paraId="067C3677" w14:textId="77777777" w:rsidR="004D4A99" w:rsidRPr="004D4A99" w:rsidRDefault="004D4A99" w:rsidP="004D4A99">
      <w:pPr>
        <w:jc w:val="both"/>
        <w:rPr>
          <w:lang w:val="ru-RU"/>
        </w:rPr>
      </w:pPr>
      <w:r>
        <w:rPr>
          <w:lang w:val="ru-RU"/>
        </w:rPr>
        <w:lastRenderedPageBreak/>
        <w:t>Основна патолошка промена је депозиција колагена</w:t>
      </w:r>
      <w:r w:rsidR="00E42D53">
        <w:rPr>
          <w:lang w:val="ru-RU"/>
        </w:rPr>
        <w:t xml:space="preserve"> у</w:t>
      </w:r>
      <w:r w:rsidR="0045057B">
        <w:rPr>
          <w:lang w:val="ru-RU"/>
        </w:rPr>
        <w:t xml:space="preserve"> </w:t>
      </w:r>
      <w:r w:rsidR="00E42D53">
        <w:rPr>
          <w:lang w:val="ru-RU"/>
        </w:rPr>
        <w:t>ткиву, најчешће</w:t>
      </w:r>
      <w:r>
        <w:rPr>
          <w:lang w:val="ru-RU"/>
        </w:rPr>
        <w:t xml:space="preserve"> око крвних судова који су обично измењени</w:t>
      </w:r>
      <w:r w:rsidR="00E42D53">
        <w:rPr>
          <w:lang w:val="ru-RU"/>
        </w:rPr>
        <w:t>, облитерисаног лумена</w:t>
      </w:r>
      <w:r>
        <w:rPr>
          <w:lang w:val="ru-RU"/>
        </w:rPr>
        <w:t>, док инфламације у њима обично нема.</w:t>
      </w:r>
    </w:p>
    <w:p w14:paraId="66421578" w14:textId="77777777" w:rsidR="004D4A99" w:rsidRPr="004D4A99" w:rsidRDefault="00202523" w:rsidP="004D4A99">
      <w:pPr>
        <w:jc w:val="both"/>
        <w:rPr>
          <w:lang w:val="ru-RU"/>
        </w:rPr>
      </w:pPr>
      <w:r>
        <w:rPr>
          <w:lang w:val="ru-RU"/>
        </w:rPr>
        <w:t xml:space="preserve">Склеродерма се сматра за аутоимунску болест посредовану Т лимфоцитима. </w:t>
      </w:r>
      <w:r w:rsidR="004D4A99" w:rsidRPr="004D4A99">
        <w:rPr>
          <w:lang w:val="ru-RU"/>
        </w:rPr>
        <w:t>У имунопатогенези склеродерме важну улогу имају CD4+T лимфоцити, макрофаги и фибробласти. Након оштећења ендотела, на месту повреде су присутни леукоцити и ћелије које учествују у репарацији</w:t>
      </w:r>
      <w:r>
        <w:rPr>
          <w:lang w:val="ru-RU"/>
        </w:rPr>
        <w:t>.</w:t>
      </w:r>
      <w:r w:rsidR="004D4A99" w:rsidRPr="004D4A99">
        <w:rPr>
          <w:lang w:val="ru-RU"/>
        </w:rPr>
        <w:t xml:space="preserve">. </w:t>
      </w:r>
    </w:p>
    <w:p w14:paraId="103E9D2D" w14:textId="77777777" w:rsidR="00FB3261" w:rsidRPr="004D4A99" w:rsidRDefault="004D4A99" w:rsidP="004D4A99">
      <w:pPr>
        <w:jc w:val="both"/>
        <w:rPr>
          <w:lang w:val="ru-RU"/>
        </w:rPr>
      </w:pPr>
      <w:r w:rsidRPr="004D4A99">
        <w:rPr>
          <w:lang w:val="ru-RU"/>
        </w:rPr>
        <w:t>Долази до активације и пролиферације фибробласта услед цитокина (IL-1, TGF beta) које продукују макрофаги, CD4+T лимфоцити. Активирани фиброб</w:t>
      </w:r>
      <w:r w:rsidR="00202523">
        <w:rPr>
          <w:lang w:val="ru-RU"/>
        </w:rPr>
        <w:t xml:space="preserve">ласти се под утицајем TGF beta, </w:t>
      </w:r>
      <w:r w:rsidRPr="004D4A99">
        <w:rPr>
          <w:lang w:val="ru-RU"/>
        </w:rPr>
        <w:t>диференцирају у миофибробласте. Продукује се велика количина колагена тип 1 и 3 који се депонује у ткиву узроковајући фиброзу.</w:t>
      </w:r>
    </w:p>
    <w:p w14:paraId="4D206F22" w14:textId="77777777" w:rsidR="00202523" w:rsidRPr="004D4A99" w:rsidRDefault="00202523" w:rsidP="00202523">
      <w:pPr>
        <w:jc w:val="both"/>
        <w:rPr>
          <w:lang w:val="ru-RU"/>
        </w:rPr>
      </w:pPr>
      <w:r w:rsidRPr="004D4A99">
        <w:rPr>
          <w:lang w:val="ru-RU"/>
        </w:rPr>
        <w:t xml:space="preserve">Уз то, </w:t>
      </w:r>
      <w:r>
        <w:rPr>
          <w:lang w:val="ru-RU"/>
        </w:rPr>
        <w:t>активирају се и аутореактивни В лимфоцити</w:t>
      </w:r>
      <w:r w:rsidRPr="004D4A99">
        <w:rPr>
          <w:lang w:val="ru-RU"/>
        </w:rPr>
        <w:t xml:space="preserve"> </w:t>
      </w:r>
      <w:r>
        <w:rPr>
          <w:lang w:val="ru-RU"/>
        </w:rPr>
        <w:t xml:space="preserve">који </w:t>
      </w:r>
      <w:r w:rsidRPr="004D4A99">
        <w:rPr>
          <w:lang w:val="ru-RU"/>
        </w:rPr>
        <w:t>продукују аутоантитела</w:t>
      </w:r>
      <w:r>
        <w:rPr>
          <w:lang w:val="ru-RU"/>
        </w:rPr>
        <w:t>. Од антинуклеарних</w:t>
      </w:r>
      <w:r w:rsidRPr="004D4A99">
        <w:rPr>
          <w:lang w:val="ru-RU"/>
        </w:rPr>
        <w:t xml:space="preserve"> антитела, </w:t>
      </w:r>
      <w:r w:rsidRPr="00202523">
        <w:rPr>
          <w:b/>
          <w:lang w:val="ru-RU"/>
        </w:rPr>
        <w:t>анти-центромерна антитела</w:t>
      </w:r>
      <w:r>
        <w:rPr>
          <w:lang w:val="ru-RU"/>
        </w:rPr>
        <w:t xml:space="preserve"> се јављају </w:t>
      </w:r>
      <w:r w:rsidRPr="00202523">
        <w:rPr>
          <w:b/>
          <w:lang w:val="ru-RU"/>
        </w:rPr>
        <w:t>у локализованој форми</w:t>
      </w:r>
      <w:r>
        <w:rPr>
          <w:lang w:val="ru-RU"/>
        </w:rPr>
        <w:t xml:space="preserve"> болести док је налаз ауто</w:t>
      </w:r>
      <w:r w:rsidRPr="004D4A99">
        <w:rPr>
          <w:lang w:val="ru-RU"/>
        </w:rPr>
        <w:t>антитела на топоизомеразу,</w:t>
      </w:r>
      <w:r>
        <w:rPr>
          <w:lang w:val="ru-RU"/>
        </w:rPr>
        <w:t xml:space="preserve"> тзв. </w:t>
      </w:r>
      <w:r w:rsidRPr="00202523">
        <w:rPr>
          <w:b/>
          <w:lang w:val="ru-RU"/>
        </w:rPr>
        <w:t>anti Scl70</w:t>
      </w:r>
      <w:r>
        <w:rPr>
          <w:lang w:val="ru-RU"/>
        </w:rPr>
        <w:t xml:space="preserve"> антитела карактеристика теже, </w:t>
      </w:r>
      <w:r w:rsidRPr="00202523">
        <w:rPr>
          <w:b/>
          <w:lang w:val="ru-RU"/>
        </w:rPr>
        <w:t>системске болести</w:t>
      </w:r>
      <w:r w:rsidRPr="004D4A99">
        <w:rPr>
          <w:lang w:val="ru-RU"/>
        </w:rPr>
        <w:t>.</w:t>
      </w:r>
      <w:r>
        <w:rPr>
          <w:lang w:val="ru-RU"/>
        </w:rPr>
        <w:t xml:space="preserve"> Налаз ових антитела пома</w:t>
      </w:r>
      <w:r w:rsidR="00E42D53">
        <w:rPr>
          <w:lang w:val="ru-RU"/>
        </w:rPr>
        <w:t>ж</w:t>
      </w:r>
      <w:r>
        <w:rPr>
          <w:lang w:val="ru-RU"/>
        </w:rPr>
        <w:t>е у постављању дијагнозе и може бити важан прогностички фактор, али је њихов значај у имунопатогенези и даље нејасан и дискутабилан.</w:t>
      </w:r>
    </w:p>
    <w:p w14:paraId="7054567F" w14:textId="77777777" w:rsidR="00F54E22" w:rsidRDefault="00F54E22" w:rsidP="00F54E22">
      <w:pPr>
        <w:jc w:val="both"/>
        <w:rPr>
          <w:lang w:val="ru-RU"/>
        </w:rPr>
      </w:pPr>
      <w:r>
        <w:rPr>
          <w:lang w:val="ru-RU"/>
        </w:rPr>
        <w:t>Постоје д</w:t>
      </w:r>
      <w:r w:rsidR="00E42D53" w:rsidRPr="00E42D53">
        <w:rPr>
          <w:lang w:val="ru-RU"/>
        </w:rPr>
        <w:t>ве клиничке форме болести:</w:t>
      </w:r>
      <w:r w:rsidRPr="00F54E22">
        <w:rPr>
          <w:lang w:val="ru-RU"/>
        </w:rPr>
        <w:t xml:space="preserve"> </w:t>
      </w:r>
      <w:r>
        <w:rPr>
          <w:lang w:val="ru-RU"/>
        </w:rPr>
        <w:t>локализована болест или</w:t>
      </w:r>
      <w:r w:rsidRPr="00E42D53">
        <w:rPr>
          <w:lang w:val="ru-RU"/>
        </w:rPr>
        <w:t xml:space="preserve"> CREST синдром</w:t>
      </w:r>
      <w:r>
        <w:rPr>
          <w:lang w:val="ru-RU"/>
        </w:rPr>
        <w:t xml:space="preserve"> и системска болест или системска склероза.</w:t>
      </w:r>
    </w:p>
    <w:p w14:paraId="6E873C99" w14:textId="77777777" w:rsidR="00E42D53" w:rsidRPr="00E42D53" w:rsidRDefault="00F54E22" w:rsidP="00F54E22">
      <w:pPr>
        <w:jc w:val="both"/>
        <w:rPr>
          <w:lang w:val="ru-RU"/>
        </w:rPr>
      </w:pPr>
      <w:r w:rsidRPr="00F54E22">
        <w:rPr>
          <w:b/>
          <w:lang w:val="ru-RU"/>
        </w:rPr>
        <w:t>CREST синдром</w:t>
      </w:r>
      <w:r>
        <w:rPr>
          <w:lang w:val="ru-RU"/>
        </w:rPr>
        <w:t xml:space="preserve"> карактерише: к</w:t>
      </w:r>
      <w:r w:rsidR="00E42D53" w:rsidRPr="00E42D53">
        <w:rPr>
          <w:lang w:val="ru-RU"/>
        </w:rPr>
        <w:t>алциноза (</w:t>
      </w:r>
      <w:r w:rsidR="00E42D53" w:rsidRPr="00F54E22">
        <w:rPr>
          <w:b/>
          <w:lang w:val="ru-RU"/>
        </w:rPr>
        <w:t>C</w:t>
      </w:r>
      <w:r w:rsidR="00E42D53" w:rsidRPr="00E42D53">
        <w:rPr>
          <w:lang w:val="ru-RU"/>
        </w:rPr>
        <w:t>alcinosis)</w:t>
      </w:r>
      <w:r>
        <w:rPr>
          <w:lang w:val="ru-RU"/>
        </w:rPr>
        <w:t xml:space="preserve">, </w:t>
      </w:r>
      <w:r w:rsidR="00E42D53" w:rsidRPr="00F54E22">
        <w:rPr>
          <w:b/>
          <w:lang w:val="ru-RU"/>
        </w:rPr>
        <w:t>R</w:t>
      </w:r>
      <w:r w:rsidR="00E42D53" w:rsidRPr="00E42D53">
        <w:rPr>
          <w:lang w:val="ru-RU"/>
        </w:rPr>
        <w:t>aynaud phenomenon</w:t>
      </w:r>
      <w:r>
        <w:rPr>
          <w:lang w:val="ru-RU"/>
        </w:rPr>
        <w:t>, п</w:t>
      </w:r>
      <w:r w:rsidR="00E42D53" w:rsidRPr="00E42D53">
        <w:rPr>
          <w:lang w:val="ru-RU"/>
        </w:rPr>
        <w:t>оремећај функције једњака</w:t>
      </w:r>
      <w:r>
        <w:rPr>
          <w:lang w:val="ru-RU"/>
        </w:rPr>
        <w:t xml:space="preserve">, </w:t>
      </w:r>
      <w:r w:rsidR="00E42D53" w:rsidRPr="00E42D53">
        <w:rPr>
          <w:lang w:val="ru-RU"/>
        </w:rPr>
        <w:t>(</w:t>
      </w:r>
      <w:r w:rsidR="00E42D53" w:rsidRPr="00F54E22">
        <w:rPr>
          <w:b/>
          <w:lang w:val="ru-RU"/>
        </w:rPr>
        <w:t>E</w:t>
      </w:r>
      <w:r w:rsidR="00E42D53" w:rsidRPr="00E42D53">
        <w:rPr>
          <w:lang w:val="ru-RU"/>
        </w:rPr>
        <w:t>sophageal dismotility)</w:t>
      </w:r>
      <w:r>
        <w:rPr>
          <w:lang w:val="ru-RU"/>
        </w:rPr>
        <w:t>, с</w:t>
      </w:r>
      <w:r w:rsidR="00E42D53" w:rsidRPr="00E42D53">
        <w:rPr>
          <w:lang w:val="ru-RU"/>
        </w:rPr>
        <w:t>клеродактилија (</w:t>
      </w:r>
      <w:r w:rsidR="00E42D53" w:rsidRPr="00F54E22">
        <w:rPr>
          <w:b/>
          <w:lang w:val="ru-RU"/>
        </w:rPr>
        <w:t>S</w:t>
      </w:r>
      <w:r w:rsidR="00E42D53" w:rsidRPr="00E42D53">
        <w:rPr>
          <w:lang w:val="ru-RU"/>
        </w:rPr>
        <w:t>clerodactilia)</w:t>
      </w:r>
      <w:r>
        <w:rPr>
          <w:lang w:val="ru-RU"/>
        </w:rPr>
        <w:t>, т</w:t>
      </w:r>
      <w:r w:rsidR="00E42D53" w:rsidRPr="00E42D53">
        <w:rPr>
          <w:lang w:val="ru-RU"/>
        </w:rPr>
        <w:t>еленгијектазије (</w:t>
      </w:r>
      <w:r w:rsidR="00E42D53" w:rsidRPr="00F54E22">
        <w:rPr>
          <w:b/>
          <w:lang w:val="ru-RU"/>
        </w:rPr>
        <w:t>T</w:t>
      </w:r>
      <w:r w:rsidR="00E42D53" w:rsidRPr="00E42D53">
        <w:rPr>
          <w:lang w:val="ru-RU"/>
        </w:rPr>
        <w:t>elangiectasias)</w:t>
      </w:r>
      <w:r>
        <w:rPr>
          <w:lang w:val="ru-RU"/>
        </w:rPr>
        <w:t xml:space="preserve">. </w:t>
      </w:r>
    </w:p>
    <w:p w14:paraId="552C9A2A" w14:textId="77777777" w:rsidR="00E42D53" w:rsidRPr="00E42D53" w:rsidRDefault="00E42D53" w:rsidP="0045057B">
      <w:pPr>
        <w:jc w:val="both"/>
        <w:rPr>
          <w:lang w:val="ru-RU"/>
        </w:rPr>
      </w:pPr>
      <w:r w:rsidRPr="00E42D53">
        <w:rPr>
          <w:lang w:val="ru-RU"/>
        </w:rPr>
        <w:t>Системска склеро</w:t>
      </w:r>
      <w:r w:rsidR="00F54E22">
        <w:rPr>
          <w:lang w:val="ru-RU"/>
        </w:rPr>
        <w:t>зу карактеришу кожне промене (сува, затегнута кожа)</w:t>
      </w:r>
      <w:r w:rsidRPr="00E42D53">
        <w:rPr>
          <w:lang w:val="ru-RU"/>
        </w:rPr>
        <w:t xml:space="preserve"> </w:t>
      </w:r>
      <w:r w:rsidR="0045057B">
        <w:rPr>
          <w:lang w:val="ru-RU"/>
        </w:rPr>
        <w:t>као</w:t>
      </w:r>
      <w:r w:rsidRPr="00E42D53">
        <w:rPr>
          <w:lang w:val="ru-RU"/>
        </w:rPr>
        <w:t xml:space="preserve"> и промене на системима органа</w:t>
      </w:r>
      <w:r w:rsidR="0045057B">
        <w:rPr>
          <w:lang w:val="ru-RU"/>
        </w:rPr>
        <w:t>. Најчешће су захваћени</w:t>
      </w:r>
      <w:r w:rsidR="0045057B" w:rsidRPr="0045057B">
        <w:rPr>
          <w:lang w:val="ru-RU"/>
        </w:rPr>
        <w:t xml:space="preserve"> </w:t>
      </w:r>
      <w:r w:rsidR="0045057B" w:rsidRPr="00E42D53">
        <w:rPr>
          <w:lang w:val="ru-RU"/>
        </w:rPr>
        <w:t>респираторни систем (</w:t>
      </w:r>
      <w:r w:rsidR="0045057B">
        <w:rPr>
          <w:lang w:val="ru-RU"/>
        </w:rPr>
        <w:t>може се јавити интестицијална фиброза плућа и</w:t>
      </w:r>
      <w:r w:rsidR="0045057B" w:rsidRPr="00E42D53">
        <w:rPr>
          <w:lang w:val="ru-RU"/>
        </w:rPr>
        <w:t xml:space="preserve"> плућна хипертензија</w:t>
      </w:r>
      <w:r w:rsidR="0045057B">
        <w:rPr>
          <w:lang w:val="ru-RU"/>
        </w:rPr>
        <w:t xml:space="preserve"> које витално угрожавају пацијента</w:t>
      </w:r>
      <w:r w:rsidR="0045057B" w:rsidRPr="00E42D53">
        <w:rPr>
          <w:lang w:val="ru-RU"/>
        </w:rPr>
        <w:t>)</w:t>
      </w:r>
      <w:r w:rsidR="0045057B">
        <w:rPr>
          <w:lang w:val="ru-RU"/>
        </w:rPr>
        <w:t xml:space="preserve">, </w:t>
      </w:r>
      <w:r w:rsidR="0045057B" w:rsidRPr="00E42D53">
        <w:rPr>
          <w:lang w:val="ru-RU"/>
        </w:rPr>
        <w:t>кардиоваскуларни систем (фиброза миокарда, аритмија, перикардитис, васкулитис)</w:t>
      </w:r>
      <w:r w:rsidR="0045057B">
        <w:rPr>
          <w:lang w:val="ru-RU"/>
        </w:rPr>
        <w:t>, локомоторни систем (артралгије</w:t>
      </w:r>
      <w:r w:rsidRPr="00E42D53">
        <w:rPr>
          <w:lang w:val="ru-RU"/>
        </w:rPr>
        <w:t>, артритис, миозитис)</w:t>
      </w:r>
      <w:r w:rsidR="0045057B">
        <w:rPr>
          <w:lang w:val="ru-RU"/>
        </w:rPr>
        <w:t xml:space="preserve"> и </w:t>
      </w:r>
      <w:r w:rsidRPr="00E42D53">
        <w:rPr>
          <w:lang w:val="ru-RU"/>
        </w:rPr>
        <w:t>гастроинтестинални систем (дисфагија, малапсорпција, хипомотилитет црева, опстипација)</w:t>
      </w:r>
      <w:r w:rsidR="0045057B">
        <w:rPr>
          <w:lang w:val="ru-RU"/>
        </w:rPr>
        <w:t>.</w:t>
      </w:r>
    </w:p>
    <w:p w14:paraId="2B231C58" w14:textId="77777777" w:rsidR="0045057B" w:rsidRDefault="0045057B" w:rsidP="0045057B">
      <w:pPr>
        <w:jc w:val="both"/>
        <w:rPr>
          <w:lang w:val="ru-RU"/>
        </w:rPr>
      </w:pPr>
      <w:r>
        <w:rPr>
          <w:lang w:val="ru-RU"/>
        </w:rPr>
        <w:t xml:space="preserve">Дијагноза се поставља на основу клиничке слике, налаза ауто-антитела (за одговарајућу форму болести). Биоптат коже може бити користан за потврду дијагнозе. </w:t>
      </w:r>
    </w:p>
    <w:p w14:paraId="7D0322B3" w14:textId="77777777" w:rsidR="003E2D6A" w:rsidRPr="00E42D53" w:rsidRDefault="0045057B" w:rsidP="0045057B">
      <w:pPr>
        <w:jc w:val="both"/>
        <w:rPr>
          <w:lang w:val="ru-RU"/>
        </w:rPr>
      </w:pPr>
      <w:r>
        <w:rPr>
          <w:lang w:val="ru-RU"/>
        </w:rPr>
        <w:t xml:space="preserve">Лечење </w:t>
      </w:r>
      <w:r w:rsidR="00E42D53" w:rsidRPr="00E42D53">
        <w:rPr>
          <w:lang w:val="ru-RU"/>
        </w:rPr>
        <w:t>Raynaud</w:t>
      </w:r>
      <w:r>
        <w:rPr>
          <w:lang w:val="ru-RU"/>
        </w:rPr>
        <w:t>-ов феномена подразумева примену блокатора калцијумових канала и примену АСЕ инхибитора, док се у лечењу системске склерозе користе</w:t>
      </w:r>
      <w:r w:rsidR="00E42D53" w:rsidRPr="00E42D53">
        <w:rPr>
          <w:lang w:val="ru-RU"/>
        </w:rPr>
        <w:t xml:space="preserve"> кортикостероиди, нестероидни антиинфламато</w:t>
      </w:r>
      <w:r>
        <w:rPr>
          <w:lang w:val="ru-RU"/>
        </w:rPr>
        <w:t>рни лекови и</w:t>
      </w:r>
      <w:r w:rsidR="00E42D53" w:rsidRPr="00E42D53">
        <w:rPr>
          <w:lang w:val="ru-RU"/>
        </w:rPr>
        <w:t xml:space="preserve"> имуносупресиви</w:t>
      </w:r>
      <w:r>
        <w:rPr>
          <w:lang w:val="ru-RU"/>
        </w:rPr>
        <w:t>. Имуносупресиви немају велики значај у лечењу кожних промена, али су важни за терапију плућне фиброзе. Ипак, посебна пажња се данас поклања истраживањима усмереним на терапијску примену инхибитора TGF beta.</w:t>
      </w:r>
    </w:p>
    <w:p w14:paraId="7C5718D9" w14:textId="77777777" w:rsidR="003E2D6A" w:rsidRDefault="003E2D6A">
      <w:pPr>
        <w:rPr>
          <w:b/>
          <w:lang w:val="sr-Cyrl-CS"/>
        </w:rPr>
      </w:pPr>
    </w:p>
    <w:p w14:paraId="3461255C" w14:textId="77777777" w:rsidR="00E143EC" w:rsidRDefault="00E143EC">
      <w:pPr>
        <w:rPr>
          <w:lang w:val="sr-Cyrl-CS"/>
        </w:rPr>
      </w:pPr>
    </w:p>
    <w:p w14:paraId="0DE2FCE3" w14:textId="77777777" w:rsidR="004655BE" w:rsidRDefault="004655BE">
      <w:pPr>
        <w:rPr>
          <w:b/>
          <w:lang w:val="sr-Cyrl-CS"/>
        </w:rPr>
      </w:pPr>
    </w:p>
    <w:p w14:paraId="580C485C" w14:textId="77777777" w:rsidR="004655BE" w:rsidRDefault="004655BE">
      <w:pPr>
        <w:rPr>
          <w:b/>
          <w:lang w:val="sr-Cyrl-CS"/>
        </w:rPr>
      </w:pPr>
    </w:p>
    <w:p w14:paraId="6A40DE97" w14:textId="77777777" w:rsidR="004655BE" w:rsidRDefault="004655BE">
      <w:pPr>
        <w:rPr>
          <w:b/>
          <w:lang w:val="sr-Cyrl-CS"/>
        </w:rPr>
      </w:pPr>
    </w:p>
    <w:p w14:paraId="55A839A5" w14:textId="77777777" w:rsidR="004655BE" w:rsidRDefault="004655BE">
      <w:pPr>
        <w:rPr>
          <w:b/>
          <w:lang w:val="sr-Cyrl-CS"/>
        </w:rPr>
      </w:pPr>
    </w:p>
    <w:p w14:paraId="31B85346" w14:textId="77777777" w:rsidR="004655BE" w:rsidRDefault="004655BE">
      <w:pPr>
        <w:rPr>
          <w:b/>
          <w:lang w:val="sr-Cyrl-CS"/>
        </w:rPr>
      </w:pPr>
    </w:p>
    <w:p w14:paraId="075F603A" w14:textId="77777777" w:rsidR="004655BE" w:rsidRDefault="004655BE">
      <w:pPr>
        <w:rPr>
          <w:b/>
          <w:lang w:val="sr-Cyrl-CS"/>
        </w:rPr>
      </w:pPr>
    </w:p>
    <w:p w14:paraId="70FB4298" w14:textId="77777777" w:rsidR="004655BE" w:rsidRDefault="004655BE">
      <w:pPr>
        <w:rPr>
          <w:b/>
          <w:lang w:val="sr-Cyrl-CS"/>
        </w:rPr>
      </w:pPr>
    </w:p>
    <w:p w14:paraId="7236C3E4" w14:textId="77777777" w:rsidR="004655BE" w:rsidRDefault="004655BE">
      <w:pPr>
        <w:rPr>
          <w:b/>
          <w:lang w:val="sr-Cyrl-CS"/>
        </w:rPr>
      </w:pPr>
    </w:p>
    <w:p w14:paraId="3A05F9A4" w14:textId="77777777" w:rsidR="00CD1192" w:rsidRPr="004655BE" w:rsidRDefault="004655BE">
      <w:pPr>
        <w:rPr>
          <w:b/>
          <w:sz w:val="28"/>
          <w:szCs w:val="28"/>
          <w:lang w:val="sr-Cyrl-CS"/>
        </w:rPr>
      </w:pPr>
      <w:r w:rsidRPr="004655BE">
        <w:rPr>
          <w:b/>
          <w:sz w:val="28"/>
          <w:szCs w:val="28"/>
          <w:lang w:val="sr-Cyrl-CS"/>
        </w:rPr>
        <w:lastRenderedPageBreak/>
        <w:t>Имунска основа обољења респираторног тракта</w:t>
      </w:r>
    </w:p>
    <w:p w14:paraId="1246CD24" w14:textId="77777777" w:rsidR="00E47C1B" w:rsidRDefault="00E47C1B">
      <w:pPr>
        <w:rPr>
          <w:lang w:val="sr-Cyrl-CS"/>
        </w:rPr>
      </w:pPr>
    </w:p>
    <w:p w14:paraId="41389946" w14:textId="77777777" w:rsidR="00D46C0F" w:rsidRDefault="00D46C0F" w:rsidP="006B4298">
      <w:pPr>
        <w:jc w:val="both"/>
        <w:rPr>
          <w:lang w:val="sr-Cyrl-CS"/>
        </w:rPr>
      </w:pPr>
      <w:r>
        <w:rPr>
          <w:lang w:val="sr-Cyrl-CS"/>
        </w:rPr>
        <w:t>Антиген улази у респираторни тракт путем ва</w:t>
      </w:r>
      <w:r w:rsidR="00852BBF">
        <w:rPr>
          <w:lang w:val="sr-Cyrl-CS"/>
        </w:rPr>
        <w:t>здуха, удисањам, или путем циркулације.</w:t>
      </w:r>
      <w:r w:rsidR="00275AC2">
        <w:rPr>
          <w:lang w:val="sr-Cyrl-CS"/>
        </w:rPr>
        <w:t xml:space="preserve"> Микроорганизми који уђу у </w:t>
      </w:r>
      <w:r w:rsidR="006B4298">
        <w:rPr>
          <w:lang w:val="sr-Cyrl-CS"/>
        </w:rPr>
        <w:t xml:space="preserve">респираторни </w:t>
      </w:r>
      <w:r w:rsidR="00275AC2">
        <w:rPr>
          <w:lang w:val="sr-Cyrl-CS"/>
        </w:rPr>
        <w:t>систем могу да буду уништени путем локалних меха</w:t>
      </w:r>
      <w:r w:rsidR="006B4298">
        <w:rPr>
          <w:lang w:val="sr-Cyrl-CS"/>
        </w:rPr>
        <w:t xml:space="preserve">низама одбране, или да опстану </w:t>
      </w:r>
      <w:r w:rsidR="00275AC2">
        <w:rPr>
          <w:lang w:val="sr-Cyrl-CS"/>
        </w:rPr>
        <w:t xml:space="preserve"> у плућима, узрокујући штетне последице (као што су </w:t>
      </w:r>
      <w:r w:rsidR="006B4298">
        <w:rPr>
          <w:lang w:val="sr-Cyrl-CS"/>
        </w:rPr>
        <w:t xml:space="preserve">бронхиекстазе </w:t>
      </w:r>
      <w:r w:rsidR="00275AC2">
        <w:rPr>
          <w:lang w:val="sr-Cyrl-CS"/>
        </w:rPr>
        <w:t xml:space="preserve">или </w:t>
      </w:r>
      <w:r w:rsidR="006B4298">
        <w:rPr>
          <w:lang w:val="sr-Cyrl-CS"/>
        </w:rPr>
        <w:t>фиброза</w:t>
      </w:r>
      <w:r w:rsidR="00275AC2">
        <w:rPr>
          <w:lang w:val="sr-Cyrl-CS"/>
        </w:rPr>
        <w:t>)</w:t>
      </w:r>
      <w:r w:rsidR="00AE4543">
        <w:rPr>
          <w:lang w:val="sr-Cyrl-CS"/>
        </w:rPr>
        <w:t xml:space="preserve">, а могу и да нападну системску циркулацију узрокујући </w:t>
      </w:r>
      <w:r w:rsidR="006B4298">
        <w:rPr>
          <w:lang w:val="sr-Cyrl-CS"/>
        </w:rPr>
        <w:t>септикемију</w:t>
      </w:r>
      <w:r w:rsidR="00450022">
        <w:rPr>
          <w:lang w:val="sr-Cyrl-CS"/>
        </w:rPr>
        <w:t>.</w:t>
      </w:r>
      <w:r w:rsidR="0065104D">
        <w:rPr>
          <w:lang w:val="sr-Cyrl-CS"/>
        </w:rPr>
        <w:t xml:space="preserve"> С обзиром на то да сва крв са десне стране плућа пролази</w:t>
      </w:r>
      <w:r w:rsidR="00004EE0">
        <w:rPr>
          <w:lang w:val="sr-Cyrl-CS"/>
        </w:rPr>
        <w:t xml:space="preserve"> кроз плућни капиларни систем</w:t>
      </w:r>
      <w:r w:rsidR="00766DC0">
        <w:rPr>
          <w:lang w:val="sr-Cyrl-CS"/>
        </w:rPr>
        <w:t>, респираторни тракт је такође изложен утицају циркулишу</w:t>
      </w:r>
      <w:r w:rsidR="006B4298">
        <w:rPr>
          <w:lang w:val="sr-Cyrl-CS"/>
        </w:rPr>
        <w:t>ћих микроорганизама, имуно</w:t>
      </w:r>
      <w:r w:rsidR="00766DC0">
        <w:rPr>
          <w:lang w:val="sr-Cyrl-CS"/>
        </w:rPr>
        <w:t>комплексима, и токсичним супстанцама</w:t>
      </w:r>
      <w:r w:rsidR="006B4298">
        <w:rPr>
          <w:lang w:val="sr-Cyrl-CS"/>
        </w:rPr>
        <w:t xml:space="preserve"> доспелих</w:t>
      </w:r>
      <w:r w:rsidR="00766DC0">
        <w:rPr>
          <w:lang w:val="sr-Cyrl-CS"/>
        </w:rPr>
        <w:t xml:space="preserve"> са удаљених локација у орган</w:t>
      </w:r>
      <w:r w:rsidR="006B4298">
        <w:rPr>
          <w:lang w:val="sr-Cyrl-CS"/>
        </w:rPr>
        <w:t>из</w:t>
      </w:r>
      <w:r w:rsidR="00766DC0">
        <w:rPr>
          <w:lang w:val="sr-Cyrl-CS"/>
        </w:rPr>
        <w:t>му.</w:t>
      </w:r>
    </w:p>
    <w:p w14:paraId="335CD8F0" w14:textId="77777777" w:rsidR="006B4298" w:rsidRPr="00820762" w:rsidRDefault="00842C9B" w:rsidP="006B4298">
      <w:pPr>
        <w:jc w:val="both"/>
        <w:rPr>
          <w:lang w:val="sr-Cyrl-CS"/>
        </w:rPr>
      </w:pPr>
      <w:r>
        <w:rPr>
          <w:lang w:val="sr-Cyrl-CS"/>
        </w:rPr>
        <w:t>Респираторни тракт се може грубо поделити на два анатомска</w:t>
      </w:r>
      <w:r w:rsidR="00F41932">
        <w:rPr>
          <w:lang w:val="sr-Cyrl-CS"/>
        </w:rPr>
        <w:t>, функционалан и п</w:t>
      </w:r>
      <w:r w:rsidR="006B4298">
        <w:rPr>
          <w:lang w:val="sr-Cyrl-CS"/>
        </w:rPr>
        <w:t>атолошка дела: дисајни путеви (</w:t>
      </w:r>
      <w:r w:rsidR="00F41932">
        <w:rPr>
          <w:lang w:val="sr-Cyrl-CS"/>
        </w:rPr>
        <w:t>од носа до крајнјих бро</w:t>
      </w:r>
      <w:r w:rsidR="006B4298">
        <w:rPr>
          <w:lang w:val="sr-Cyrl-CS"/>
        </w:rPr>
        <w:t>нхиола) и на ваздушни простор (</w:t>
      </w:r>
      <w:r w:rsidR="00F41932">
        <w:rPr>
          <w:lang w:val="sr-Cyrl-CS"/>
        </w:rPr>
        <w:t>или алвеоле).</w:t>
      </w:r>
      <w:r w:rsidR="00A13786">
        <w:rPr>
          <w:lang w:val="sr-Cyrl-CS"/>
        </w:rPr>
        <w:t xml:space="preserve"> Ваздушни путеви су заштићени од микроорганизама уне</w:t>
      </w:r>
      <w:r w:rsidR="006B4298">
        <w:rPr>
          <w:lang w:val="sr-Cyrl-CS"/>
        </w:rPr>
        <w:t>с</w:t>
      </w:r>
      <w:r w:rsidR="00A13786">
        <w:rPr>
          <w:lang w:val="sr-Cyrl-CS"/>
        </w:rPr>
        <w:t>ених удисањем, и других потенцијално штетних честица путем многобројних механичких фактора ојачаних солубилним антимикробним протеинима</w:t>
      </w:r>
      <w:r w:rsidR="004F10CF">
        <w:rPr>
          <w:lang w:val="sr-Cyrl-CS"/>
        </w:rPr>
        <w:t xml:space="preserve"> и брзом мобилизацијом неутрофила</w:t>
      </w:r>
      <w:r w:rsidR="00874D07">
        <w:rPr>
          <w:lang w:val="sr-Cyrl-CS"/>
        </w:rPr>
        <w:t xml:space="preserve"> и осталих </w:t>
      </w:r>
      <w:r w:rsidR="006B4298">
        <w:rPr>
          <w:lang w:val="sr-Cyrl-CS"/>
        </w:rPr>
        <w:t>инфламаторних</w:t>
      </w:r>
      <w:r w:rsidR="00874D07">
        <w:rPr>
          <w:lang w:val="sr-Cyrl-CS"/>
        </w:rPr>
        <w:t xml:space="preserve"> ћелија</w:t>
      </w:r>
      <w:r w:rsidR="006B4298">
        <w:rPr>
          <w:lang w:val="sr-Cyrl-CS"/>
        </w:rPr>
        <w:t>.</w:t>
      </w:r>
      <w:r w:rsidR="00820762">
        <w:rPr>
          <w:lang w:val="sr-Cyrl-CS"/>
        </w:rPr>
        <w:t xml:space="preserve"> Продор микроорганизама у ваздушне путеве спречавају плућни  сурфактант, алвеоларни макрофаги и лимфно ткиво повезано са бронхијама (тзв. </w:t>
      </w:r>
      <w:r w:rsidR="00820762">
        <w:t>Bronchial</w:t>
      </w:r>
      <w:r w:rsidR="00820762" w:rsidRPr="00820762">
        <w:rPr>
          <w:lang w:val="sr-Cyrl-CS"/>
        </w:rPr>
        <w:t xml:space="preserve"> </w:t>
      </w:r>
      <w:r w:rsidR="00820762">
        <w:t>associated</w:t>
      </w:r>
      <w:r w:rsidR="00820762" w:rsidRPr="00820762">
        <w:rPr>
          <w:lang w:val="sr-Cyrl-CS"/>
        </w:rPr>
        <w:t xml:space="preserve"> </w:t>
      </w:r>
      <w:r w:rsidR="00820762">
        <w:t>lymphoid</w:t>
      </w:r>
      <w:r w:rsidR="00820762" w:rsidRPr="00820762">
        <w:rPr>
          <w:lang w:val="sr-Cyrl-CS"/>
        </w:rPr>
        <w:t xml:space="preserve"> </w:t>
      </w:r>
      <w:r w:rsidR="00820762">
        <w:t>tissue</w:t>
      </w:r>
      <w:r w:rsidR="00820762" w:rsidRPr="00820762">
        <w:rPr>
          <w:lang w:val="sr-Cyrl-CS"/>
        </w:rPr>
        <w:t>-</w:t>
      </w:r>
      <w:r w:rsidR="00820762">
        <w:t>BALT</w:t>
      </w:r>
      <w:r w:rsidR="00820762" w:rsidRPr="00820762">
        <w:rPr>
          <w:lang w:val="sr-Cyrl-CS"/>
        </w:rPr>
        <w:t xml:space="preserve">) </w:t>
      </w:r>
      <w:r w:rsidR="00820762">
        <w:rPr>
          <w:lang w:val="sr-Cyrl-CS"/>
        </w:rPr>
        <w:t xml:space="preserve">које реагује на присуство перзистенцтни инфекција. Ту су присутни лимфни фоликули, В лимфоции, ана ивицама су смештени и Т лимфоцити. Интеракцијом активираних Т и В лимфоцита стварају се </w:t>
      </w:r>
      <w:r w:rsidR="00820762">
        <w:t>IgA</w:t>
      </w:r>
      <w:r w:rsidR="00820762" w:rsidRPr="00820762">
        <w:rPr>
          <w:lang w:val="ru-RU"/>
        </w:rPr>
        <w:t xml:space="preserve"> </w:t>
      </w:r>
      <w:r w:rsidR="00820762">
        <w:rPr>
          <w:lang w:val="sr-Cyrl-CS"/>
        </w:rPr>
        <w:t>антитела која играју важну улогу у одбрани слузнице респираторног тракта.</w:t>
      </w:r>
    </w:p>
    <w:p w14:paraId="0BFB461C" w14:textId="77777777" w:rsidR="00842C9B" w:rsidRDefault="00842C9B" w:rsidP="006B4298">
      <w:pPr>
        <w:rPr>
          <w:lang w:val="sr-Cyrl-CS"/>
        </w:rPr>
      </w:pPr>
    </w:p>
    <w:p w14:paraId="41BD4842" w14:textId="77777777" w:rsidR="00EF1927" w:rsidRPr="00EF1927" w:rsidRDefault="00EF1927" w:rsidP="006B4298">
      <w:pPr>
        <w:rPr>
          <w:b/>
          <w:lang w:val="sr-Cyrl-CS"/>
        </w:rPr>
      </w:pPr>
      <w:r w:rsidRPr="00EF1927">
        <w:rPr>
          <w:b/>
          <w:lang w:val="sr-Cyrl-CS"/>
        </w:rPr>
        <w:t>Саркоидоза</w:t>
      </w:r>
    </w:p>
    <w:p w14:paraId="1589ECA3" w14:textId="77777777" w:rsidR="00EF1927" w:rsidRDefault="00EF1927" w:rsidP="006B4298">
      <w:pPr>
        <w:rPr>
          <w:lang w:val="sr-Cyrl-CS"/>
        </w:rPr>
      </w:pPr>
      <w:r>
        <w:rPr>
          <w:lang w:val="sr-Cyrl-CS"/>
        </w:rPr>
        <w:t>Саркоидоза је мултисистемско грануломатозно обољење које се најчешће јавља код млађих особа и изузетно ретко могу обољевати особе старије од 40 година.</w:t>
      </w:r>
    </w:p>
    <w:p w14:paraId="6747E8D4" w14:textId="77777777" w:rsidR="00444649" w:rsidRPr="00E07A03" w:rsidRDefault="00444649" w:rsidP="00444649">
      <w:pPr>
        <w:jc w:val="both"/>
        <w:rPr>
          <w:lang w:val="sr-Cyrl-CS"/>
        </w:rPr>
      </w:pPr>
      <w:r>
        <w:rPr>
          <w:lang w:val="sr-Cyrl-CS"/>
        </w:rPr>
        <w:t xml:space="preserve">Етиологија саркоидозе је непозната. Поједине студије указују на генетску предисппозицију (веза са експресијом </w:t>
      </w:r>
      <w:r>
        <w:t>HLA</w:t>
      </w:r>
      <w:r w:rsidRPr="00E07A03">
        <w:rPr>
          <w:lang w:val="sr-Cyrl-CS"/>
        </w:rPr>
        <w:t>-</w:t>
      </w:r>
      <w:r>
        <w:t>DR</w:t>
      </w:r>
      <w:r w:rsidRPr="00E07A03">
        <w:rPr>
          <w:lang w:val="sr-Cyrl-CS"/>
        </w:rPr>
        <w:t>3 гена) и са инфективним агенсом (микобактерије се сматрају потенцијалним етиолошкима агенсом за настанак саркоидозе због сличних патолошких промена које се срећу у саркоидози и туберкулози).</w:t>
      </w:r>
      <w:r>
        <w:rPr>
          <w:lang w:val="sr-Cyrl-CS"/>
        </w:rPr>
        <w:t xml:space="preserve"> </w:t>
      </w:r>
    </w:p>
    <w:p w14:paraId="4CBBEF05" w14:textId="77777777" w:rsidR="00444649" w:rsidRDefault="00444649" w:rsidP="00444649">
      <w:pPr>
        <w:jc w:val="both"/>
        <w:rPr>
          <w:lang w:val="sr-Cyrl-CS"/>
        </w:rPr>
      </w:pPr>
      <w:r>
        <w:rPr>
          <w:lang w:val="sr-Cyrl-CS"/>
        </w:rPr>
        <w:t xml:space="preserve">У имунопатологији саркоидозе важну улогу има Т ћелијски имунски одговор, посредован </w:t>
      </w:r>
      <w:r>
        <w:t>CD</w:t>
      </w:r>
      <w:r>
        <w:rPr>
          <w:lang w:val="ru-RU"/>
        </w:rPr>
        <w:t>4+</w:t>
      </w:r>
      <w:r>
        <w:t>Th</w:t>
      </w:r>
      <w:r w:rsidRPr="00E07A03">
        <w:rPr>
          <w:lang w:val="ru-RU"/>
        </w:rPr>
        <w:t>1</w:t>
      </w:r>
      <w:r>
        <w:rPr>
          <w:lang w:val="ru-RU"/>
        </w:rPr>
        <w:t xml:space="preserve"> лимфоцитима и макрофагима. Антиген је непознат. Познато је да веће присуство </w:t>
      </w:r>
      <w:r>
        <w:t>IL</w:t>
      </w:r>
      <w:r w:rsidRPr="00E07A03">
        <w:rPr>
          <w:lang w:val="ru-RU"/>
        </w:rPr>
        <w:t>-12</w:t>
      </w:r>
      <w:r>
        <w:rPr>
          <w:lang w:val="ru-RU"/>
        </w:rPr>
        <w:t xml:space="preserve">, кога продукују макрофаги, </w:t>
      </w:r>
      <w:r>
        <w:rPr>
          <w:lang w:val="sr-Cyrl-CS"/>
        </w:rPr>
        <w:t xml:space="preserve"> доводи до прогресије болести и повезује се са тежом клиничком сликом. Поред макрофага и </w:t>
      </w:r>
      <w:r>
        <w:t>CD</w:t>
      </w:r>
      <w:r>
        <w:rPr>
          <w:lang w:val="ru-RU"/>
        </w:rPr>
        <w:t>4+</w:t>
      </w:r>
      <w:r>
        <w:t>Th</w:t>
      </w:r>
      <w:r w:rsidRPr="00E07A03">
        <w:rPr>
          <w:lang w:val="ru-RU"/>
        </w:rPr>
        <w:t>1</w:t>
      </w:r>
      <w:r>
        <w:rPr>
          <w:lang w:val="ru-RU"/>
        </w:rPr>
        <w:t xml:space="preserve"> лимфоцита, и В лимфоцити су важни у патогенези саркоидозе, на шта указује присутво антитела. Код пацијената који имају блажу клиничку слику показано је да ћелије плућа продукују већу количину имуносупресивног цитокина </w:t>
      </w:r>
      <w:r>
        <w:t>TGF</w:t>
      </w:r>
      <w:r w:rsidRPr="00E07A03">
        <w:rPr>
          <w:lang w:val="ru-RU"/>
        </w:rPr>
        <w:t>-</w:t>
      </w:r>
      <w:r>
        <w:t>beta</w:t>
      </w:r>
      <w:r>
        <w:rPr>
          <w:lang w:val="ru-RU"/>
        </w:rPr>
        <w:t xml:space="preserve"> чиме се значајно супримири активност макрофага и последична инфламација.</w:t>
      </w:r>
    </w:p>
    <w:p w14:paraId="60CD8322" w14:textId="77777777" w:rsidR="00EF1927" w:rsidRDefault="00EF1927" w:rsidP="00444649">
      <w:pPr>
        <w:jc w:val="both"/>
        <w:rPr>
          <w:lang w:val="sr-Cyrl-CS"/>
        </w:rPr>
      </w:pPr>
      <w:r>
        <w:rPr>
          <w:lang w:val="sr-Cyrl-CS"/>
        </w:rPr>
        <w:t>Клинички постоје два облика: акутна саркоидоза и саркоидоза са подмуклим почетком. Акутну саркоидозу карактерише еритема нодозум са или без артралгија. Поред ових симптома, често су присутни и грозница, малаксалост, иритис, а на радиографији се може уочити билатерална хиларна лимфаденопатија и инфламаторни инфилтрати у плућима.  Најчешће се јавља у земљама Скандинавије и у Великој Британији.</w:t>
      </w:r>
    </w:p>
    <w:p w14:paraId="472C93E8" w14:textId="77777777" w:rsidR="00EF1927" w:rsidRDefault="00EF1927" w:rsidP="00444649">
      <w:pPr>
        <w:jc w:val="both"/>
        <w:rPr>
          <w:lang w:val="sr-Cyrl-CS"/>
        </w:rPr>
      </w:pPr>
      <w:r>
        <w:rPr>
          <w:lang w:val="sr-Cyrl-CS"/>
        </w:rPr>
        <w:t>Међутим, саркоидоза са подмуклим почетком се среће и 10 пута чешће, и то угла</w:t>
      </w:r>
      <w:r w:rsidR="00727F4D">
        <w:rPr>
          <w:lang w:val="sr-Cyrl-CS"/>
        </w:rPr>
        <w:t>в</w:t>
      </w:r>
      <w:r>
        <w:rPr>
          <w:lang w:val="sr-Cyrl-CS"/>
        </w:rPr>
        <w:t xml:space="preserve">ном </w:t>
      </w:r>
      <w:r w:rsidR="00727F4D">
        <w:rPr>
          <w:lang w:val="sr-Cyrl-CS"/>
        </w:rPr>
        <w:t>међу становницима</w:t>
      </w:r>
      <w:r>
        <w:rPr>
          <w:lang w:val="sr-Cyrl-CS"/>
        </w:rPr>
        <w:t xml:space="preserve"> Африке и Кариба.</w:t>
      </w:r>
      <w:r w:rsidR="00727F4D">
        <w:rPr>
          <w:lang w:val="sr-Cyrl-CS"/>
        </w:rPr>
        <w:t xml:space="preserve"> Ову форму карактерише </w:t>
      </w:r>
      <w:r w:rsidR="00727F4D">
        <w:rPr>
          <w:lang w:val="sr-Cyrl-CS"/>
        </w:rPr>
        <w:lastRenderedPageBreak/>
        <w:t>изражен алвеолитис који узрокује отежано дисање, на радиографији се уочава хилусна лимфаденопатија и изражен инфилтрат у плућима, а у каснијим фазама се јавља и фиброза. Хиперкал</w:t>
      </w:r>
      <w:r w:rsidR="00444649">
        <w:rPr>
          <w:lang w:val="sr-Cyrl-CS"/>
        </w:rPr>
        <w:t>ц</w:t>
      </w:r>
      <w:r w:rsidR="00727F4D">
        <w:rPr>
          <w:lang w:val="sr-Cyrl-CS"/>
        </w:rPr>
        <w:t>емија са хиперкалциуријом, предњи увеитис, лезије на кожи (еритема нодозум), лимфаденопатија  и оштећење јетре (углавном без клиничких симптома) карактеришу ову форму саркоидозе.</w:t>
      </w:r>
    </w:p>
    <w:p w14:paraId="1432FBFB" w14:textId="77777777" w:rsidR="00727F4D" w:rsidRDefault="00727F4D" w:rsidP="00727F4D">
      <w:pPr>
        <w:jc w:val="both"/>
        <w:rPr>
          <w:lang w:val="sr-Cyrl-CS"/>
        </w:rPr>
      </w:pPr>
      <w:r>
        <w:rPr>
          <w:lang w:val="sr-Cyrl-CS"/>
        </w:rPr>
        <w:t xml:space="preserve">Дијагноза се поставља на основу клиничке слике, радиографије и евентуално биопсије. Раније се потврда саркоидозе радила Квеимовим тестом који је данас напуштен. У овом тесту, тзв, Квеимов антиген изолован из слезине оболелих пацијената, се апликује интрадермално пацијенту и 6 недеља касније ради се биопсија и хистолошка анализа узорка ткива у који је инјектиран антиген. Развој гранулома потврђује дијагнозу саркоидозе.  </w:t>
      </w:r>
    </w:p>
    <w:p w14:paraId="02F997B7" w14:textId="77777777" w:rsidR="00EF1927" w:rsidRDefault="00E07A03" w:rsidP="00444649">
      <w:pPr>
        <w:jc w:val="both"/>
        <w:rPr>
          <w:lang w:val="sr-Cyrl-CS"/>
        </w:rPr>
      </w:pPr>
      <w:r>
        <w:rPr>
          <w:lang w:val="sr-Cyrl-CS"/>
        </w:rPr>
        <w:t xml:space="preserve">Диференцијално дијагностички треба разликовати саркоидозу од туберкулозе. Код оболелих од саркоидозе, </w:t>
      </w:r>
      <w:r>
        <w:t>Mantoux</w:t>
      </w:r>
      <w:r w:rsidRPr="00E07A03">
        <w:rPr>
          <w:lang w:val="ru-RU"/>
        </w:rPr>
        <w:t xml:space="preserve"> </w:t>
      </w:r>
      <w:r>
        <w:rPr>
          <w:lang w:val="sr-Cyrl-CS"/>
        </w:rPr>
        <w:t>тест је негативан, али постаје позитиван након терапије или када је саркоидоза у ремисији. Имунолошка основа овог феномена није позната. Диференцијално дијагностички треба искључити и хиперкалцемију насталу услед неконтролисане синтезе витамина Д.</w:t>
      </w:r>
    </w:p>
    <w:p w14:paraId="3C3DFE8E" w14:textId="77777777" w:rsidR="00444649" w:rsidRDefault="00E07A03" w:rsidP="00444649">
      <w:pPr>
        <w:jc w:val="both"/>
        <w:rPr>
          <w:lang w:val="sr-Cyrl-CS"/>
        </w:rPr>
      </w:pPr>
      <w:r>
        <w:rPr>
          <w:lang w:val="sr-Cyrl-CS"/>
        </w:rPr>
        <w:t>Блажи клинички облици имају добру прогнозу, док узнапредовале форме саркоидозе обавезно треба лечити применом кортикостероида.</w:t>
      </w:r>
    </w:p>
    <w:p w14:paraId="315B5479" w14:textId="77777777" w:rsidR="00E07A03" w:rsidRDefault="00E07A03" w:rsidP="00444649">
      <w:pPr>
        <w:rPr>
          <w:lang w:val="sr-Cyrl-CS"/>
        </w:rPr>
      </w:pPr>
    </w:p>
    <w:p w14:paraId="17C469FF" w14:textId="77777777" w:rsidR="00FB36CF" w:rsidRPr="00FB36CF" w:rsidRDefault="00FB36CF" w:rsidP="00444649">
      <w:pPr>
        <w:rPr>
          <w:b/>
          <w:lang w:val="sr-Cyrl-CS"/>
        </w:rPr>
      </w:pPr>
      <w:r w:rsidRPr="00FB36CF">
        <w:rPr>
          <w:b/>
          <w:lang w:val="sr-Cyrl-CS"/>
        </w:rPr>
        <w:t>Идиопатска интерстицијална пнеумонија</w:t>
      </w:r>
    </w:p>
    <w:p w14:paraId="65230C6A" w14:textId="77777777" w:rsidR="00FB36CF" w:rsidRDefault="00FB36CF" w:rsidP="00FB36CF">
      <w:pPr>
        <w:jc w:val="both"/>
        <w:rPr>
          <w:lang w:val="sr-Cyrl-CS"/>
        </w:rPr>
      </w:pPr>
      <w:r w:rsidRPr="00FB36CF">
        <w:rPr>
          <w:lang w:val="sr-Cyrl-CS"/>
        </w:rPr>
        <w:t>Идиопатска интерстицијална пнеумонија</w:t>
      </w:r>
      <w:r>
        <w:rPr>
          <w:lang w:val="sr-Cyrl-CS"/>
        </w:rPr>
        <w:t xml:space="preserve"> представља  групу обољења коју карактерише различит степен инфламације и фиброзе плућног паренхима.</w:t>
      </w:r>
    </w:p>
    <w:p w14:paraId="0CA021DE" w14:textId="77777777" w:rsidR="006C2BC8" w:rsidRDefault="006C2BC8" w:rsidP="006C2BC8">
      <w:pPr>
        <w:rPr>
          <w:lang w:val="sr-Cyrl-CS"/>
        </w:rPr>
      </w:pPr>
      <w:r>
        <w:rPr>
          <w:lang w:val="sr-Cyrl-CS"/>
        </w:rPr>
        <w:t xml:space="preserve">Најчешће се јавља у узрасту између 40 и 50 година. </w:t>
      </w:r>
    </w:p>
    <w:p w14:paraId="763FEF94" w14:textId="77777777" w:rsidR="006C2BC8" w:rsidRDefault="006C2BC8" w:rsidP="006C2BC8">
      <w:pPr>
        <w:jc w:val="both"/>
        <w:rPr>
          <w:lang w:val="sr-Cyrl-CS"/>
        </w:rPr>
      </w:pPr>
      <w:r>
        <w:rPr>
          <w:lang w:val="sr-Cyrl-CS"/>
        </w:rPr>
        <w:t xml:space="preserve">Етиологија непозната. Сматра се да генетска предиспозиција нема утицај на настанак ове болести, већ да кључну улогу имају фактори спољашње средине, пре свега инхалација пиљевине, метала, прашине, дуванског дима, мада постоје и студије које указују на могућу улогу </w:t>
      </w:r>
      <w:r>
        <w:t>Epstain</w:t>
      </w:r>
      <w:r w:rsidRPr="00B52E1C">
        <w:rPr>
          <w:lang w:val="sr-Cyrl-CS"/>
        </w:rPr>
        <w:t>-</w:t>
      </w:r>
      <w:r>
        <w:t>Barr</w:t>
      </w:r>
      <w:r w:rsidRPr="00B52E1C">
        <w:rPr>
          <w:lang w:val="sr-Cyrl-CS"/>
        </w:rPr>
        <w:t xml:space="preserve"> </w:t>
      </w:r>
      <w:r>
        <w:rPr>
          <w:lang w:val="sr-Cyrl-CS"/>
        </w:rPr>
        <w:t>у патогенези и</w:t>
      </w:r>
      <w:r w:rsidRPr="00FB36CF">
        <w:rPr>
          <w:lang w:val="sr-Cyrl-CS"/>
        </w:rPr>
        <w:t>диопатск</w:t>
      </w:r>
      <w:r>
        <w:rPr>
          <w:lang w:val="sr-Cyrl-CS"/>
        </w:rPr>
        <w:t>е</w:t>
      </w:r>
      <w:r w:rsidRPr="00FB36CF">
        <w:rPr>
          <w:lang w:val="sr-Cyrl-CS"/>
        </w:rPr>
        <w:t xml:space="preserve"> интерстицијалн</w:t>
      </w:r>
      <w:r>
        <w:rPr>
          <w:lang w:val="sr-Cyrl-CS"/>
        </w:rPr>
        <w:t>е</w:t>
      </w:r>
      <w:r w:rsidRPr="00FB36CF">
        <w:rPr>
          <w:lang w:val="sr-Cyrl-CS"/>
        </w:rPr>
        <w:t xml:space="preserve"> пнеумониј</w:t>
      </w:r>
      <w:r>
        <w:rPr>
          <w:lang w:val="sr-Cyrl-CS"/>
        </w:rPr>
        <w:t>е.</w:t>
      </w:r>
      <w:r w:rsidRPr="00B52E1C">
        <w:rPr>
          <w:lang w:val="sr-Cyrl-CS"/>
        </w:rPr>
        <w:t xml:space="preserve"> </w:t>
      </w:r>
      <w:r>
        <w:rPr>
          <w:lang w:val="sr-Cyrl-CS"/>
        </w:rPr>
        <w:t xml:space="preserve"> </w:t>
      </w:r>
    </w:p>
    <w:p w14:paraId="0DD6E7DF" w14:textId="77777777" w:rsidR="00FB36CF" w:rsidRPr="00A04CDA" w:rsidRDefault="003E404A" w:rsidP="00A04CDA">
      <w:pPr>
        <w:jc w:val="both"/>
        <w:rPr>
          <w:lang w:val="sr-Cyrl-CS"/>
        </w:rPr>
      </w:pPr>
      <w:r>
        <w:rPr>
          <w:lang w:val="sr-Cyrl-CS"/>
        </w:rPr>
        <w:t>Сматра се да је и</w:t>
      </w:r>
      <w:r w:rsidRPr="00FB36CF">
        <w:rPr>
          <w:lang w:val="sr-Cyrl-CS"/>
        </w:rPr>
        <w:t>диопатска интерстицијална пнеумонија</w:t>
      </w:r>
      <w:r w:rsidR="00FB36CF">
        <w:rPr>
          <w:lang w:val="sr-Cyrl-CS"/>
        </w:rPr>
        <w:t xml:space="preserve"> </w:t>
      </w:r>
      <w:r>
        <w:rPr>
          <w:lang w:val="sr-Cyrl-CS"/>
        </w:rPr>
        <w:t>аутоимунска болест</w:t>
      </w:r>
      <w:r w:rsidR="00FB36CF">
        <w:rPr>
          <w:lang w:val="sr-Cyrl-CS"/>
        </w:rPr>
        <w:t>.</w:t>
      </w:r>
      <w:r>
        <w:rPr>
          <w:lang w:val="sr-Cyrl-CS"/>
        </w:rPr>
        <w:t xml:space="preserve"> На то указује низ параметара: све форме интерстицијалне пнеумоније се срећу код пацијената са аутоимунским болестима везивног ткива (РА, системска склероза), присуство антинуклеарних антитела (код 50%</w:t>
      </w:r>
      <w:r w:rsidR="00A04CDA">
        <w:rPr>
          <w:lang w:val="sr-Cyrl-CS"/>
        </w:rPr>
        <w:t xml:space="preserve"> </w:t>
      </w:r>
      <w:r>
        <w:rPr>
          <w:lang w:val="sr-Cyrl-CS"/>
        </w:rPr>
        <w:t>пацијената) и реуматоидног фактора (ретко), у бронхолавеоларној течности има лимфоцита (15%) и активираних макрофага</w:t>
      </w:r>
      <w:r w:rsidR="00A04CDA">
        <w:rPr>
          <w:lang w:val="sr-Cyrl-CS"/>
        </w:rPr>
        <w:t xml:space="preserve"> који често садрже ингестиране имунске комплексе. Хистолошки се уочава присутво </w:t>
      </w:r>
      <w:r w:rsidR="00A04CDA">
        <w:t>CD</w:t>
      </w:r>
      <w:r w:rsidR="00A04CDA" w:rsidRPr="00A04CDA">
        <w:rPr>
          <w:lang w:val="sr-Cyrl-CS"/>
        </w:rPr>
        <w:t>4+</w:t>
      </w:r>
      <w:r w:rsidR="00A04CDA">
        <w:rPr>
          <w:lang w:val="sr-Cyrl-CS"/>
        </w:rPr>
        <w:t xml:space="preserve"> и </w:t>
      </w:r>
      <w:r w:rsidR="00A04CDA">
        <w:t>CD</w:t>
      </w:r>
      <w:r w:rsidR="00A04CDA" w:rsidRPr="00A04CDA">
        <w:rPr>
          <w:lang w:val="sr-Cyrl-CS"/>
        </w:rPr>
        <w:t>8+ Т лимфоцити (</w:t>
      </w:r>
      <w:r w:rsidR="00A04CDA">
        <w:t>CD</w:t>
      </w:r>
      <w:r w:rsidR="00A04CDA" w:rsidRPr="00A04CDA">
        <w:rPr>
          <w:lang w:val="sr-Cyrl-CS"/>
        </w:rPr>
        <w:t xml:space="preserve">4+ ћелија има значајно више), алвеоларне епителне ћелије експримирају МНС молекуле </w:t>
      </w:r>
      <w:r w:rsidR="00A04CDA">
        <w:t>II</w:t>
      </w:r>
      <w:r w:rsidR="00A04CDA" w:rsidRPr="00A04CDA">
        <w:rPr>
          <w:lang w:val="sr-Cyrl-CS"/>
        </w:rPr>
        <w:t xml:space="preserve"> </w:t>
      </w:r>
      <w:r w:rsidR="00A04CDA">
        <w:rPr>
          <w:lang w:val="sr-Cyrl-CS"/>
        </w:rPr>
        <w:t>класе, а уочава се депозиција имуноглобулина и имунских комплекса.</w:t>
      </w:r>
    </w:p>
    <w:p w14:paraId="088A0718" w14:textId="77777777" w:rsidR="00FB36CF" w:rsidRDefault="006C2BC8" w:rsidP="006C2BC8">
      <w:pPr>
        <w:jc w:val="both"/>
        <w:rPr>
          <w:lang w:val="sr-Cyrl-CS"/>
        </w:rPr>
      </w:pPr>
      <w:r w:rsidRPr="00FB36CF">
        <w:rPr>
          <w:lang w:val="sr-Cyrl-CS"/>
        </w:rPr>
        <w:t>Идиопатска интерстицијална пнеумонија</w:t>
      </w:r>
      <w:r>
        <w:rPr>
          <w:lang w:val="sr-Cyrl-CS"/>
        </w:rPr>
        <w:t xml:space="preserve"> карактерише </w:t>
      </w:r>
      <w:r w:rsidR="00FB36CF">
        <w:rPr>
          <w:lang w:val="sr-Cyrl-CS"/>
        </w:rPr>
        <w:t>отежано дисање, недостатак даха, сув кашаљ.</w:t>
      </w:r>
      <w:r w:rsidR="000C0AE3">
        <w:rPr>
          <w:lang w:val="sr-Cyrl-CS"/>
        </w:rPr>
        <w:t xml:space="preserve"> </w:t>
      </w:r>
      <w:r w:rsidR="00FB36CF">
        <w:rPr>
          <w:lang w:val="sr-Cyrl-CS"/>
        </w:rPr>
        <w:t>Аускултаторно</w:t>
      </w:r>
      <w:r w:rsidR="000C0AE3">
        <w:rPr>
          <w:lang w:val="sr-Cyrl-CS"/>
        </w:rPr>
        <w:t xml:space="preserve"> се</w:t>
      </w:r>
      <w:r w:rsidR="00FB36CF">
        <w:rPr>
          <w:lang w:val="sr-Cyrl-CS"/>
        </w:rPr>
        <w:t xml:space="preserve"> чују фини пукоти дифузно у плућима.</w:t>
      </w:r>
    </w:p>
    <w:p w14:paraId="323ED639" w14:textId="77777777" w:rsidR="006C2BC8" w:rsidRDefault="006C2BC8" w:rsidP="006C2BC8">
      <w:pPr>
        <w:jc w:val="both"/>
        <w:rPr>
          <w:lang w:val="sr-Cyrl-CS"/>
        </w:rPr>
      </w:pPr>
      <w:r>
        <w:rPr>
          <w:lang w:val="sr-Cyrl-CS"/>
        </w:rPr>
        <w:t>Дијагноза се поставља искључивањем дијагнозе алергијског алвеолитиса и других болести које карактерише фиброза плућа. Дијагноза се најчешће поставља након хистолошки, након урађене биопсије. Радиографија и компјутеризована томографија може помоћи у постављању дијагнозе (изглед стакласте сенке на плућима).</w:t>
      </w:r>
    </w:p>
    <w:p w14:paraId="2FAD0C85" w14:textId="77777777" w:rsidR="00B52E1C" w:rsidRDefault="00B52E1C" w:rsidP="00B52E1C">
      <w:pPr>
        <w:jc w:val="both"/>
        <w:rPr>
          <w:lang w:val="sr-Cyrl-CS"/>
        </w:rPr>
      </w:pPr>
      <w:r w:rsidRPr="003E404A">
        <w:rPr>
          <w:b/>
          <w:lang w:val="sr-Cyrl-CS"/>
        </w:rPr>
        <w:t>Идиопатска фиброза плућа</w:t>
      </w:r>
      <w:r>
        <w:rPr>
          <w:lang w:val="sr-Cyrl-CS"/>
        </w:rPr>
        <w:t xml:space="preserve"> је најчешћа и најозбиљнија форма и</w:t>
      </w:r>
      <w:r w:rsidRPr="00FB36CF">
        <w:rPr>
          <w:lang w:val="sr-Cyrl-CS"/>
        </w:rPr>
        <w:t>диопатск</w:t>
      </w:r>
      <w:r>
        <w:rPr>
          <w:lang w:val="sr-Cyrl-CS"/>
        </w:rPr>
        <w:t>е</w:t>
      </w:r>
      <w:r w:rsidRPr="00FB36CF">
        <w:rPr>
          <w:lang w:val="sr-Cyrl-CS"/>
        </w:rPr>
        <w:t xml:space="preserve"> интерстицијалн</w:t>
      </w:r>
      <w:r>
        <w:rPr>
          <w:lang w:val="sr-Cyrl-CS"/>
        </w:rPr>
        <w:t>е</w:t>
      </w:r>
      <w:r w:rsidRPr="00FB36CF">
        <w:rPr>
          <w:lang w:val="sr-Cyrl-CS"/>
        </w:rPr>
        <w:t xml:space="preserve"> пнеумониј</w:t>
      </w:r>
      <w:r>
        <w:rPr>
          <w:lang w:val="sr-Cyrl-CS"/>
        </w:rPr>
        <w:t>е.</w:t>
      </w:r>
      <w:r w:rsidRPr="00B52E1C">
        <w:rPr>
          <w:lang w:val="sr-Cyrl-CS"/>
        </w:rPr>
        <w:t xml:space="preserve"> </w:t>
      </w:r>
      <w:r>
        <w:rPr>
          <w:lang w:val="sr-Cyrl-CS"/>
        </w:rPr>
        <w:t>Најчешће се клинички манифестује подмуклом прогресијом са отежаним дисањем и губитком даха. Има веома лошу прогнозу, од постављања дијагнозе до леталног исхода пролази 3-5 година.</w:t>
      </w:r>
    </w:p>
    <w:p w14:paraId="1CC60C8E" w14:textId="77777777" w:rsidR="00B52E1C" w:rsidRDefault="00B52E1C" w:rsidP="00B52E1C">
      <w:pPr>
        <w:jc w:val="both"/>
        <w:rPr>
          <w:lang w:val="sr-Cyrl-CS"/>
        </w:rPr>
      </w:pPr>
      <w:r>
        <w:rPr>
          <w:lang w:val="sr-Cyrl-CS"/>
        </w:rPr>
        <w:lastRenderedPageBreak/>
        <w:t>Радиографски и компјутеризованом томографијом уочавају се поља фиброзе, најчешће базално, без изгледа ,,стакласте сенке“. Хистологија указује на изражену фиброзу, алвеоле су оштећене, плућа имају изглед саћа како болест прогредира.</w:t>
      </w:r>
      <w:r w:rsidR="00545CA1" w:rsidRPr="00545CA1">
        <w:rPr>
          <w:lang w:val="sr-Cyrl-CS"/>
        </w:rPr>
        <w:t xml:space="preserve"> </w:t>
      </w:r>
      <w:r w:rsidR="00545CA1">
        <w:rPr>
          <w:lang w:val="sr-Cyrl-CS"/>
        </w:rPr>
        <w:t xml:space="preserve">Идиопатска фиброза плућа се често назива и </w:t>
      </w:r>
      <w:r w:rsidR="00545CA1" w:rsidRPr="00545CA1">
        <w:rPr>
          <w:b/>
          <w:lang w:val="sr-Cyrl-CS"/>
        </w:rPr>
        <w:t>честа интерстицијална пнеумонија</w:t>
      </w:r>
      <w:r w:rsidR="00545CA1">
        <w:rPr>
          <w:lang w:val="sr-Cyrl-CS"/>
        </w:rPr>
        <w:t>.</w:t>
      </w:r>
    </w:p>
    <w:p w14:paraId="74DC6CF0" w14:textId="77777777" w:rsidR="00B52E1C" w:rsidRDefault="003E404A" w:rsidP="009D2156">
      <w:pPr>
        <w:jc w:val="both"/>
        <w:rPr>
          <w:lang w:val="ru-RU"/>
        </w:rPr>
      </w:pPr>
      <w:r>
        <w:rPr>
          <w:lang w:val="sr-Cyrl-CS"/>
        </w:rPr>
        <w:t xml:space="preserve">Сматра се да су </w:t>
      </w:r>
      <w:r>
        <w:t>CD</w:t>
      </w:r>
      <w:r>
        <w:rPr>
          <w:lang w:val="ru-RU"/>
        </w:rPr>
        <w:t>4+</w:t>
      </w:r>
      <w:r>
        <w:t>Th</w:t>
      </w:r>
      <w:r>
        <w:rPr>
          <w:lang w:val="ru-RU"/>
        </w:rPr>
        <w:t>2 лимфоцити одговорн</w:t>
      </w:r>
      <w:r w:rsidR="000C0AE3">
        <w:rPr>
          <w:lang w:val="ru-RU"/>
        </w:rPr>
        <w:t xml:space="preserve">и за настанак фиброзе у плућима, механизмом сличним </w:t>
      </w:r>
      <w:r w:rsidR="009D2156">
        <w:rPr>
          <w:lang w:val="ru-RU"/>
        </w:rPr>
        <w:t>настанку фиброзе у склеродерми.</w:t>
      </w:r>
    </w:p>
    <w:p w14:paraId="474C2CB9" w14:textId="77777777" w:rsidR="009D2156" w:rsidRDefault="009D2156" w:rsidP="009D2156">
      <w:pPr>
        <w:jc w:val="both"/>
        <w:rPr>
          <w:lang w:val="sr-Cyrl-CS"/>
        </w:rPr>
      </w:pPr>
      <w:r>
        <w:rPr>
          <w:lang w:val="ru-RU"/>
        </w:rPr>
        <w:t xml:space="preserve">Ипак, интересантно је да терапија имуносупресивима обично није ефикасна. Експериментално је показано да примена </w:t>
      </w:r>
      <w:r>
        <w:t>IFN</w:t>
      </w:r>
      <w:r w:rsidRPr="009D2156">
        <w:rPr>
          <w:lang w:val="ru-RU"/>
        </w:rPr>
        <w:t xml:space="preserve"> </w:t>
      </w:r>
      <w:r>
        <w:t>gamma</w:t>
      </w:r>
      <w:r w:rsidRPr="009D2156">
        <w:rPr>
          <w:lang w:val="ru-RU"/>
        </w:rPr>
        <w:t xml:space="preserve"> </w:t>
      </w:r>
      <w:r>
        <w:rPr>
          <w:lang w:val="sr-Cyrl-CS"/>
        </w:rPr>
        <w:t>може узроковати см</w:t>
      </w:r>
      <w:r w:rsidR="006162B2">
        <w:rPr>
          <w:lang w:val="sr-Cyrl-CS"/>
        </w:rPr>
        <w:t>а</w:t>
      </w:r>
      <w:r>
        <w:rPr>
          <w:lang w:val="sr-Cyrl-CS"/>
        </w:rPr>
        <w:t xml:space="preserve">њену активацију </w:t>
      </w:r>
      <w:r>
        <w:t>CD</w:t>
      </w:r>
      <w:r>
        <w:rPr>
          <w:lang w:val="ru-RU"/>
        </w:rPr>
        <w:t>4+</w:t>
      </w:r>
      <w:r>
        <w:t>Th</w:t>
      </w:r>
      <w:r>
        <w:rPr>
          <w:lang w:val="ru-RU"/>
        </w:rPr>
        <w:t>2 лимфоцита, смањену продукцију цитокина, што доводи до</w:t>
      </w:r>
      <w:r>
        <w:rPr>
          <w:lang w:val="sr-Cyrl-CS"/>
        </w:rPr>
        <w:t xml:space="preserve"> резолуције фиброзе у плућима, мада још увек недостају велике клиничке студије да потврде ове индикације.</w:t>
      </w:r>
    </w:p>
    <w:p w14:paraId="505C80A9" w14:textId="77777777" w:rsidR="006162B2" w:rsidRDefault="006162B2" w:rsidP="006162B2">
      <w:pPr>
        <w:jc w:val="both"/>
        <w:rPr>
          <w:lang w:val="sr-Cyrl-CS"/>
        </w:rPr>
      </w:pPr>
      <w:r w:rsidRPr="006162B2">
        <w:rPr>
          <w:b/>
          <w:lang w:val="sr-Cyrl-CS"/>
        </w:rPr>
        <w:t>Неспецифична интерстицијална пнеумонија</w:t>
      </w:r>
      <w:r>
        <w:rPr>
          <w:lang w:val="sr-Cyrl-CS"/>
        </w:rPr>
        <w:t xml:space="preserve"> је посебан ентитет идиопатске интерстицијалне пнеумоније. Карактерише се радиографски и присуством ,,стакласте сенке“ на плућима, слабијом фиброзом, бољим одговором на терапију имуносупресивима и знатно бољом прогнозом у односу на и</w:t>
      </w:r>
      <w:r w:rsidRPr="006162B2">
        <w:rPr>
          <w:lang w:val="sr-Cyrl-CS"/>
        </w:rPr>
        <w:t>диопатск</w:t>
      </w:r>
      <w:r>
        <w:rPr>
          <w:lang w:val="sr-Cyrl-CS"/>
        </w:rPr>
        <w:t>у</w:t>
      </w:r>
      <w:r w:rsidRPr="006162B2">
        <w:rPr>
          <w:lang w:val="sr-Cyrl-CS"/>
        </w:rPr>
        <w:t xml:space="preserve"> фиброз</w:t>
      </w:r>
      <w:r>
        <w:rPr>
          <w:lang w:val="sr-Cyrl-CS"/>
        </w:rPr>
        <w:t>у</w:t>
      </w:r>
      <w:r w:rsidRPr="006162B2">
        <w:rPr>
          <w:lang w:val="sr-Cyrl-CS"/>
        </w:rPr>
        <w:t xml:space="preserve"> плућа</w:t>
      </w:r>
      <w:r>
        <w:rPr>
          <w:lang w:val="sr-Cyrl-CS"/>
        </w:rPr>
        <w:t xml:space="preserve">. </w:t>
      </w:r>
    </w:p>
    <w:p w14:paraId="07C0A9DE" w14:textId="77777777" w:rsidR="0087213E" w:rsidRDefault="0087213E" w:rsidP="006162B2">
      <w:pPr>
        <w:rPr>
          <w:lang w:val="sr-Cyrl-CS"/>
        </w:rPr>
      </w:pPr>
    </w:p>
    <w:p w14:paraId="05414E4B" w14:textId="77777777" w:rsidR="0087213E" w:rsidRDefault="0087213E" w:rsidP="0087213E">
      <w:pPr>
        <w:rPr>
          <w:b/>
          <w:lang w:val="sr-Cyrl-CS"/>
        </w:rPr>
      </w:pPr>
      <w:r w:rsidRPr="0087213E">
        <w:rPr>
          <w:b/>
          <w:lang w:val="sr-Cyrl-CS"/>
        </w:rPr>
        <w:t>Wegener-ова грануломатоз</w:t>
      </w:r>
      <w:r w:rsidR="009C20AD">
        <w:rPr>
          <w:b/>
          <w:lang w:val="sr-Cyrl-CS"/>
        </w:rPr>
        <w:t>а</w:t>
      </w:r>
    </w:p>
    <w:p w14:paraId="35653FE8" w14:textId="77777777" w:rsidR="009D2156" w:rsidRDefault="009C20AD" w:rsidP="00DE3F4F">
      <w:pPr>
        <w:jc w:val="both"/>
        <w:rPr>
          <w:lang w:val="sr-Cyrl-CS"/>
        </w:rPr>
      </w:pPr>
      <w:r w:rsidRPr="009C20AD">
        <w:rPr>
          <w:lang w:val="sr-Cyrl-CS"/>
        </w:rPr>
        <w:t>Wegener-ова грануломатоза</w:t>
      </w:r>
      <w:r>
        <w:rPr>
          <w:lang w:val="sr-Cyrl-CS"/>
        </w:rPr>
        <w:t xml:space="preserve"> је некротизирајући грануломат</w:t>
      </w:r>
      <w:r w:rsidR="00D35394">
        <w:rPr>
          <w:lang w:val="sr-Cyrl-CS"/>
        </w:rPr>
        <w:t>озни васкулитис са чест</w:t>
      </w:r>
      <w:r>
        <w:rPr>
          <w:lang w:val="sr-Cyrl-CS"/>
        </w:rPr>
        <w:t>ом манифестацијом у плућима. Пулмонарни васкулитис узрокује инфламацију алвеола, али неретко и фиброзу у плућима.</w:t>
      </w:r>
    </w:p>
    <w:p w14:paraId="085164A7" w14:textId="77777777" w:rsidR="00DE3F4F" w:rsidRPr="00DE3F4F" w:rsidRDefault="00DE3F4F" w:rsidP="009C20AD">
      <w:pPr>
        <w:jc w:val="both"/>
        <w:rPr>
          <w:lang w:val="sr-Cyrl-CS"/>
        </w:rPr>
      </w:pPr>
      <w:r>
        <w:rPr>
          <w:lang w:val="sr-Cyrl-CS"/>
        </w:rPr>
        <w:t xml:space="preserve">Антитела специфична за цитоплазматске антигене неутрофила (енгл. </w:t>
      </w:r>
      <w:r>
        <w:t>neutrophil</w:t>
      </w:r>
      <w:r w:rsidRPr="00DE3F4F">
        <w:rPr>
          <w:lang w:val="sr-Cyrl-CS"/>
        </w:rPr>
        <w:t xml:space="preserve"> </w:t>
      </w:r>
      <w:r>
        <w:t>cytoplasmatic</w:t>
      </w:r>
      <w:r w:rsidRPr="00DE3F4F">
        <w:rPr>
          <w:lang w:val="sr-Cyrl-CS"/>
        </w:rPr>
        <w:t xml:space="preserve"> </w:t>
      </w:r>
      <w:r>
        <w:t>antigen</w:t>
      </w:r>
      <w:r w:rsidRPr="00DE3F4F">
        <w:rPr>
          <w:lang w:val="sr-Cyrl-CS"/>
        </w:rPr>
        <w:t xml:space="preserve"> </w:t>
      </w:r>
      <w:r>
        <w:rPr>
          <w:lang w:val="sr-Cyrl-CS"/>
        </w:rPr>
        <w:t>с</w:t>
      </w:r>
      <w:r>
        <w:t>ANCA</w:t>
      </w:r>
      <w:r w:rsidRPr="00DE3F4F">
        <w:rPr>
          <w:lang w:val="sr-Cyrl-CS"/>
        </w:rPr>
        <w:t xml:space="preserve">) </w:t>
      </w:r>
      <w:r>
        <w:rPr>
          <w:lang w:val="sr-Cyrl-CS"/>
        </w:rPr>
        <w:t xml:space="preserve">се детектују код око 90% оболелих од акутне </w:t>
      </w:r>
      <w:r w:rsidRPr="009C20AD">
        <w:rPr>
          <w:lang w:val="sr-Cyrl-CS"/>
        </w:rPr>
        <w:t>Wegener-ов</w:t>
      </w:r>
      <w:r>
        <w:rPr>
          <w:lang w:val="sr-Cyrl-CS"/>
        </w:rPr>
        <w:t>е грануломатозе, и код око 40% пацијената у ремисији.</w:t>
      </w:r>
      <w:r w:rsidRPr="00DE3F4F">
        <w:rPr>
          <w:lang w:val="sr-Cyrl-CS"/>
        </w:rPr>
        <w:t xml:space="preserve"> </w:t>
      </w:r>
      <w:r>
        <w:rPr>
          <w:lang w:val="sr-Cyrl-CS"/>
        </w:rPr>
        <w:t>с</w:t>
      </w:r>
      <w:r>
        <w:t>ANCA</w:t>
      </w:r>
      <w:r>
        <w:rPr>
          <w:lang w:val="sr-Cyrl-CS"/>
        </w:rPr>
        <w:t xml:space="preserve"> у </w:t>
      </w:r>
      <w:r w:rsidRPr="009C20AD">
        <w:rPr>
          <w:lang w:val="sr-Cyrl-CS"/>
        </w:rPr>
        <w:t>Wegener-ов</w:t>
      </w:r>
      <w:r>
        <w:rPr>
          <w:lang w:val="sr-Cyrl-CS"/>
        </w:rPr>
        <w:t>ој грануломатози су специфичне за цитоплазматски ензим протеиназа 3. Присутво с</w:t>
      </w:r>
      <w:r>
        <w:t>ANCA</w:t>
      </w:r>
      <w:r>
        <w:rPr>
          <w:lang w:val="sr-Cyrl-CS"/>
        </w:rPr>
        <w:t xml:space="preserve"> у спутуму и бронхоалвеоларној течности се такође среће код оболелих од </w:t>
      </w:r>
      <w:r w:rsidRPr="009C20AD">
        <w:rPr>
          <w:lang w:val="sr-Cyrl-CS"/>
        </w:rPr>
        <w:t>Wegener-ов</w:t>
      </w:r>
      <w:r>
        <w:rPr>
          <w:lang w:val="sr-Cyrl-CS"/>
        </w:rPr>
        <w:t>е</w:t>
      </w:r>
      <w:r w:rsidRPr="009C20AD">
        <w:rPr>
          <w:lang w:val="sr-Cyrl-CS"/>
        </w:rPr>
        <w:t xml:space="preserve"> грануломатоз</w:t>
      </w:r>
      <w:r>
        <w:rPr>
          <w:lang w:val="sr-Cyrl-CS"/>
        </w:rPr>
        <w:t>е.</w:t>
      </w:r>
    </w:p>
    <w:p w14:paraId="358F0514" w14:textId="77777777" w:rsidR="009C20AD" w:rsidRDefault="009C20AD" w:rsidP="009C20AD">
      <w:pPr>
        <w:jc w:val="both"/>
        <w:rPr>
          <w:lang w:val="sr-Cyrl-CS"/>
        </w:rPr>
      </w:pPr>
      <w:r>
        <w:rPr>
          <w:lang w:val="sr-Cyrl-CS"/>
        </w:rPr>
        <w:t>Иако с</w:t>
      </w:r>
      <w:r w:rsidR="00DE3F4F">
        <w:rPr>
          <w:lang w:val="sr-Cyrl-CS"/>
        </w:rPr>
        <w:t>у симптоми најчешће присутни</w:t>
      </w:r>
      <w:r>
        <w:rPr>
          <w:lang w:val="sr-Cyrl-CS"/>
        </w:rPr>
        <w:t>, болест може бити и асимптоматска, а присуство нодула у плућима се може случајно открити након</w:t>
      </w:r>
      <w:r w:rsidR="00DE3F4F">
        <w:rPr>
          <w:lang w:val="sr-Cyrl-CS"/>
        </w:rPr>
        <w:t xml:space="preserve"> урађене радиографије (која се </w:t>
      </w:r>
      <w:r>
        <w:rPr>
          <w:lang w:val="sr-Cyrl-CS"/>
        </w:rPr>
        <w:t>в</w:t>
      </w:r>
      <w:r w:rsidR="00DE3F4F">
        <w:rPr>
          <w:lang w:val="sr-Cyrl-CS"/>
        </w:rPr>
        <w:t>р</w:t>
      </w:r>
      <w:r>
        <w:rPr>
          <w:lang w:val="sr-Cyrl-CS"/>
        </w:rPr>
        <w:t>ло често ради из других разлога).</w:t>
      </w:r>
    </w:p>
    <w:p w14:paraId="4AC2A2C3" w14:textId="77777777" w:rsidR="00134821" w:rsidRDefault="009C20AD" w:rsidP="00134821">
      <w:pPr>
        <w:jc w:val="both"/>
        <w:rPr>
          <w:lang w:val="sr-Cyrl-CS"/>
        </w:rPr>
      </w:pPr>
      <w:r>
        <w:rPr>
          <w:lang w:val="sr-Cyrl-CS"/>
        </w:rPr>
        <w:t>Симптоматологија може бити локална, у плућима (формирање гранулома у плућима, назофаринксу, параназалним синусима), али може бити и системска (услед васкулитиса осталих органа: гломерулонефритис, васкулитис коже, кератокоњуктивитис и полиартралгије)</w:t>
      </w:r>
      <w:r w:rsidR="00E143EC">
        <w:rPr>
          <w:lang w:val="sr-Cyrl-CS"/>
        </w:rPr>
        <w:t xml:space="preserve"> (слика 10)</w:t>
      </w:r>
      <w:r>
        <w:rPr>
          <w:lang w:val="sr-Cyrl-CS"/>
        </w:rPr>
        <w:t>.</w:t>
      </w:r>
    </w:p>
    <w:p w14:paraId="27EAEC28" w14:textId="77777777" w:rsidR="00134821" w:rsidRDefault="00134821" w:rsidP="00134821">
      <w:pPr>
        <w:jc w:val="both"/>
        <w:rPr>
          <w:lang w:val="sr-Cyrl-CS"/>
        </w:rPr>
      </w:pPr>
      <w:r>
        <w:rPr>
          <w:lang w:val="sr-Cyrl-CS"/>
        </w:rPr>
        <w:t xml:space="preserve">Дијагноза се поставља на основу клиничке слике и хистолошког налаза некротизирајућег васкулитиса и гранулома. Назална биопсија се често ради, али је често потребно урадити и биопсију плућа. Уколико постоје симптоми гломерулонефритиса, ради се и биопсија бубрега. Уз то, присуство </w:t>
      </w:r>
      <w:r w:rsidR="00DE3F4F">
        <w:rPr>
          <w:lang w:val="sr-Cyrl-CS"/>
        </w:rPr>
        <w:t>с</w:t>
      </w:r>
      <w:r>
        <w:t>ANCA</w:t>
      </w:r>
      <w:r w:rsidRPr="00134821">
        <w:rPr>
          <w:lang w:val="ru-RU"/>
        </w:rPr>
        <w:t xml:space="preserve"> </w:t>
      </w:r>
      <w:r>
        <w:rPr>
          <w:lang w:val="sr-Cyrl-CS"/>
        </w:rPr>
        <w:t>и повећане вредности С реактивног протеина помажу у дијагнози ове болести.</w:t>
      </w:r>
    </w:p>
    <w:p w14:paraId="7A7281C9" w14:textId="77777777" w:rsidR="00FB2554" w:rsidRDefault="00134821" w:rsidP="00DE3F4F">
      <w:pPr>
        <w:jc w:val="both"/>
        <w:rPr>
          <w:lang w:val="sr-Cyrl-CS"/>
        </w:rPr>
      </w:pPr>
      <w:r>
        <w:rPr>
          <w:lang w:val="sr-Cyrl-CS"/>
        </w:rPr>
        <w:t xml:space="preserve">Терапија </w:t>
      </w:r>
      <w:r w:rsidRPr="009C20AD">
        <w:rPr>
          <w:lang w:val="sr-Cyrl-CS"/>
        </w:rPr>
        <w:t>Wegener-ов</w:t>
      </w:r>
      <w:r>
        <w:rPr>
          <w:lang w:val="sr-Cyrl-CS"/>
        </w:rPr>
        <w:t>е</w:t>
      </w:r>
      <w:r w:rsidRPr="009C20AD">
        <w:rPr>
          <w:lang w:val="sr-Cyrl-CS"/>
        </w:rPr>
        <w:t xml:space="preserve"> грануломатоз</w:t>
      </w:r>
      <w:r>
        <w:rPr>
          <w:lang w:val="sr-Cyrl-CS"/>
        </w:rPr>
        <w:t xml:space="preserve">е подразумева примену преднизолона и циклофосфамида што узрокује ремисију болести у око 90% случајева, а 50% оболелих улази у ремисију која траје дуже од 5 година. Нелечена </w:t>
      </w:r>
      <w:r w:rsidRPr="009C20AD">
        <w:rPr>
          <w:lang w:val="sr-Cyrl-CS"/>
        </w:rPr>
        <w:t>Wegener-ов</w:t>
      </w:r>
      <w:r>
        <w:rPr>
          <w:lang w:val="sr-Cyrl-CS"/>
        </w:rPr>
        <w:t>е</w:t>
      </w:r>
      <w:r w:rsidRPr="009C20AD">
        <w:rPr>
          <w:lang w:val="sr-Cyrl-CS"/>
        </w:rPr>
        <w:t xml:space="preserve"> грануломатоз</w:t>
      </w:r>
      <w:r>
        <w:rPr>
          <w:lang w:val="sr-Cyrl-CS"/>
        </w:rPr>
        <w:t xml:space="preserve">а је </w:t>
      </w:r>
      <w:r w:rsidR="00FB2554">
        <w:rPr>
          <w:lang w:val="sr-Cyrl-CS"/>
        </w:rPr>
        <w:t xml:space="preserve">обично </w:t>
      </w:r>
      <w:r>
        <w:rPr>
          <w:lang w:val="sr-Cyrl-CS"/>
        </w:rPr>
        <w:t>фатална</w:t>
      </w:r>
      <w:r w:rsidR="00FB2554">
        <w:rPr>
          <w:lang w:val="sr-Cyrl-CS"/>
        </w:rPr>
        <w:t>.</w:t>
      </w:r>
    </w:p>
    <w:p w14:paraId="15E9F242" w14:textId="77777777" w:rsidR="009C20AD" w:rsidRDefault="009C20AD" w:rsidP="00134821">
      <w:pPr>
        <w:rPr>
          <w:lang w:val="sr-Cyrl-CS"/>
        </w:rPr>
      </w:pPr>
    </w:p>
    <w:p w14:paraId="4AFF99BB" w14:textId="77777777" w:rsidR="004655BE" w:rsidRDefault="004655BE" w:rsidP="00134821">
      <w:pPr>
        <w:rPr>
          <w:b/>
          <w:sz w:val="28"/>
          <w:szCs w:val="28"/>
          <w:lang w:val="sr-Cyrl-CS"/>
        </w:rPr>
      </w:pPr>
    </w:p>
    <w:p w14:paraId="4AB966E9" w14:textId="77777777" w:rsidR="004655BE" w:rsidRDefault="004655BE" w:rsidP="00134821">
      <w:pPr>
        <w:rPr>
          <w:b/>
          <w:sz w:val="28"/>
          <w:szCs w:val="28"/>
          <w:lang w:val="sr-Cyrl-CS"/>
        </w:rPr>
      </w:pPr>
    </w:p>
    <w:p w14:paraId="45ADD987" w14:textId="77777777" w:rsidR="004655BE" w:rsidRDefault="004655BE" w:rsidP="00134821">
      <w:pPr>
        <w:rPr>
          <w:b/>
          <w:sz w:val="28"/>
          <w:szCs w:val="28"/>
          <w:lang w:val="sr-Cyrl-CS"/>
        </w:rPr>
      </w:pPr>
    </w:p>
    <w:p w14:paraId="397EE490" w14:textId="77777777" w:rsidR="004655BE" w:rsidRDefault="004655BE" w:rsidP="00134821">
      <w:pPr>
        <w:rPr>
          <w:b/>
          <w:sz w:val="28"/>
          <w:szCs w:val="28"/>
          <w:lang w:val="sr-Cyrl-CS"/>
        </w:rPr>
      </w:pPr>
    </w:p>
    <w:p w14:paraId="54133DF4" w14:textId="77777777" w:rsidR="00D35394" w:rsidRPr="004655BE" w:rsidRDefault="00D35394" w:rsidP="00134821">
      <w:pPr>
        <w:rPr>
          <w:b/>
          <w:sz w:val="28"/>
          <w:szCs w:val="28"/>
          <w:lang w:val="sr-Cyrl-CS"/>
        </w:rPr>
      </w:pPr>
      <w:r w:rsidRPr="004655BE">
        <w:rPr>
          <w:b/>
          <w:sz w:val="28"/>
          <w:szCs w:val="28"/>
          <w:lang w:val="sr-Cyrl-CS"/>
        </w:rPr>
        <w:lastRenderedPageBreak/>
        <w:t xml:space="preserve">Имунолошке болести </w:t>
      </w:r>
      <w:r w:rsidR="00D04E2E" w:rsidRPr="004655BE">
        <w:rPr>
          <w:b/>
          <w:sz w:val="28"/>
          <w:szCs w:val="28"/>
          <w:lang w:val="sr-Cyrl-CS"/>
        </w:rPr>
        <w:t>срца</w:t>
      </w:r>
      <w:r w:rsidRPr="004655BE">
        <w:rPr>
          <w:b/>
          <w:sz w:val="28"/>
          <w:szCs w:val="28"/>
          <w:lang w:val="sr-Cyrl-CS"/>
        </w:rPr>
        <w:t xml:space="preserve"> и великих крвних судова</w:t>
      </w:r>
    </w:p>
    <w:p w14:paraId="013CAB16" w14:textId="77777777" w:rsidR="004655BE" w:rsidRDefault="004655BE" w:rsidP="00D35394">
      <w:pPr>
        <w:jc w:val="both"/>
        <w:rPr>
          <w:lang w:val="sr-Cyrl-CS"/>
        </w:rPr>
      </w:pPr>
    </w:p>
    <w:p w14:paraId="0F7C1E9F" w14:textId="77777777" w:rsidR="00D35394" w:rsidRDefault="00D35394" w:rsidP="00D35394">
      <w:pPr>
        <w:jc w:val="both"/>
        <w:rPr>
          <w:lang w:val="sr-Cyrl-CS"/>
        </w:rPr>
      </w:pPr>
      <w:r w:rsidRPr="00D35394">
        <w:rPr>
          <w:lang w:val="sr-Cyrl-CS"/>
        </w:rPr>
        <w:t xml:space="preserve">Имунолошке болести </w:t>
      </w:r>
      <w:r w:rsidR="00D04E2E">
        <w:rPr>
          <w:lang w:val="sr-Cyrl-CS"/>
        </w:rPr>
        <w:t>срца</w:t>
      </w:r>
      <w:r w:rsidRPr="00D35394">
        <w:rPr>
          <w:lang w:val="sr-Cyrl-CS"/>
        </w:rPr>
        <w:t xml:space="preserve"> и великих крвних судова</w:t>
      </w:r>
      <w:r>
        <w:rPr>
          <w:lang w:val="sr-Cyrl-CS"/>
        </w:rPr>
        <w:t xml:space="preserve"> се обично класификују на основу анатомске локализације.</w:t>
      </w:r>
    </w:p>
    <w:p w14:paraId="27AF7303" w14:textId="77777777" w:rsidR="00D35394" w:rsidRPr="003F4F2B" w:rsidRDefault="00D35394" w:rsidP="00D35394">
      <w:pPr>
        <w:jc w:val="both"/>
        <w:rPr>
          <w:b/>
          <w:lang w:val="sr-Cyrl-CS"/>
        </w:rPr>
      </w:pPr>
      <w:r w:rsidRPr="003F4F2B">
        <w:rPr>
          <w:b/>
          <w:lang w:val="sr-Cyrl-CS"/>
        </w:rPr>
        <w:t xml:space="preserve">Перикардитис </w:t>
      </w:r>
    </w:p>
    <w:p w14:paraId="10DBF061" w14:textId="77777777" w:rsidR="003F4F2B" w:rsidRDefault="00D35394" w:rsidP="00D35394">
      <w:pPr>
        <w:jc w:val="both"/>
        <w:rPr>
          <w:lang w:val="sr-Cyrl-CS"/>
        </w:rPr>
      </w:pPr>
      <w:r>
        <w:rPr>
          <w:lang w:val="sr-Cyrl-CS"/>
        </w:rPr>
        <w:t>Инфламација перикарда углавном се манифестиј</w:t>
      </w:r>
      <w:r w:rsidR="003F4F2B">
        <w:rPr>
          <w:lang w:val="sr-Cyrl-CS"/>
        </w:rPr>
        <w:t>е</w:t>
      </w:r>
      <w:r>
        <w:rPr>
          <w:lang w:val="sr-Cyrl-CS"/>
        </w:rPr>
        <w:t xml:space="preserve"> болом уз хемодинамске поремећаје (перикардијална ефузија и перикардијална фиброза). Перикард је структурно сличан са плеуром и обично су и плеура и перикард истовремено захваћени инфл</w:t>
      </w:r>
      <w:r w:rsidR="003F4F2B">
        <w:rPr>
          <w:lang w:val="sr-Cyrl-CS"/>
        </w:rPr>
        <w:t>а</w:t>
      </w:r>
      <w:r>
        <w:rPr>
          <w:lang w:val="sr-Cyrl-CS"/>
        </w:rPr>
        <w:t xml:space="preserve">мацијом, најчешће у склопу системских болести везивног ткива (рецимо код оболелих од РА и СЛЕ). Међутим, веома често перикардитис не узрокује никакве симптоме и евидентира се на аутопсији. </w:t>
      </w:r>
      <w:r w:rsidR="003F4F2B">
        <w:rPr>
          <w:lang w:val="sr-Cyrl-CS"/>
        </w:rPr>
        <w:t>Свега к</w:t>
      </w:r>
      <w:r>
        <w:rPr>
          <w:lang w:val="sr-Cyrl-CS"/>
        </w:rPr>
        <w:t xml:space="preserve">од око </w:t>
      </w:r>
      <w:r w:rsidR="003F4F2B">
        <w:rPr>
          <w:lang w:val="sr-Cyrl-CS"/>
        </w:rPr>
        <w:t>10</w:t>
      </w:r>
      <w:r>
        <w:rPr>
          <w:lang w:val="sr-Cyrl-CS"/>
        </w:rPr>
        <w:t>% оболелих од РА</w:t>
      </w:r>
      <w:r w:rsidR="003F4F2B">
        <w:rPr>
          <w:lang w:val="sr-Cyrl-CS"/>
        </w:rPr>
        <w:t xml:space="preserve"> се јављају симптоми перикардитиса.</w:t>
      </w:r>
      <w:r>
        <w:rPr>
          <w:lang w:val="sr-Cyrl-CS"/>
        </w:rPr>
        <w:t xml:space="preserve"> </w:t>
      </w:r>
    </w:p>
    <w:p w14:paraId="60A1707F" w14:textId="77777777" w:rsidR="003F4F2B" w:rsidRDefault="003F4F2B" w:rsidP="003F4F2B">
      <w:pPr>
        <w:rPr>
          <w:b/>
          <w:lang w:val="sr-Cyrl-CS"/>
        </w:rPr>
      </w:pPr>
      <w:r w:rsidRPr="003F4F2B">
        <w:rPr>
          <w:b/>
          <w:lang w:val="sr-Cyrl-CS"/>
        </w:rPr>
        <w:t>Миокардитис</w:t>
      </w:r>
    </w:p>
    <w:p w14:paraId="2C65A39F" w14:textId="77777777" w:rsidR="00D35394" w:rsidRDefault="007239F3" w:rsidP="00D81107">
      <w:pPr>
        <w:jc w:val="both"/>
        <w:rPr>
          <w:lang w:val="sr-Cyrl-CS"/>
        </w:rPr>
      </w:pPr>
      <w:r>
        <w:rPr>
          <w:lang w:val="sr-Cyrl-CS"/>
        </w:rPr>
        <w:t>Миокардитис се најчешће манифестује аритмијама и другим абнормалностима срчаног ритма насталим услед поремећаја у спровођењу импулса у срцу.</w:t>
      </w:r>
    </w:p>
    <w:p w14:paraId="5242E713" w14:textId="77777777" w:rsidR="00D81107" w:rsidRDefault="00D81107" w:rsidP="00D81107">
      <w:pPr>
        <w:jc w:val="both"/>
        <w:rPr>
          <w:lang w:val="sr-Cyrl-CS"/>
        </w:rPr>
      </w:pPr>
      <w:r>
        <w:rPr>
          <w:lang w:val="sr-Cyrl-CS"/>
        </w:rPr>
        <w:t xml:space="preserve">Најчешће настаје као последица неке инфекције. Пример је Шагасова болест коју узрокује </w:t>
      </w:r>
      <w:r>
        <w:t>Trypanosoma</w:t>
      </w:r>
      <w:r w:rsidRPr="00D81107">
        <w:rPr>
          <w:lang w:val="sr-Cyrl-CS"/>
        </w:rPr>
        <w:t xml:space="preserve"> </w:t>
      </w:r>
      <w:r>
        <w:t>cruzi</w:t>
      </w:r>
      <w:r>
        <w:rPr>
          <w:lang w:val="sr-Cyrl-CS"/>
        </w:rPr>
        <w:t xml:space="preserve">. Са изузетком </w:t>
      </w:r>
      <w:r>
        <w:t>Borrelia</w:t>
      </w:r>
      <w:r w:rsidRPr="00D81107">
        <w:rPr>
          <w:lang w:val="sr-Cyrl-CS"/>
        </w:rPr>
        <w:t>-</w:t>
      </w:r>
      <w:r>
        <w:t>e</w:t>
      </w:r>
      <w:r w:rsidRPr="00D81107">
        <w:rPr>
          <w:lang w:val="sr-Cyrl-CS"/>
        </w:rPr>
        <w:t xml:space="preserve"> </w:t>
      </w:r>
      <w:r>
        <w:t>burgdorferi</w:t>
      </w:r>
      <w:r w:rsidRPr="00D81107">
        <w:rPr>
          <w:lang w:val="sr-Cyrl-CS"/>
        </w:rPr>
        <w:t xml:space="preserve"> </w:t>
      </w:r>
      <w:r>
        <w:rPr>
          <w:lang w:val="sr-Cyrl-CS"/>
        </w:rPr>
        <w:t xml:space="preserve">и Лајмске борелиозе у којој борелија директно инвадира миокард, код реуматске грознице </w:t>
      </w:r>
      <w:r w:rsidR="006F28C8">
        <w:rPr>
          <w:lang w:val="sr-Cyrl-CS"/>
        </w:rPr>
        <w:t xml:space="preserve">и других бактеријама изазваних </w:t>
      </w:r>
      <w:r>
        <w:rPr>
          <w:lang w:val="sr-Cyrl-CS"/>
        </w:rPr>
        <w:t>миокардитис</w:t>
      </w:r>
      <w:r w:rsidR="006F28C8">
        <w:rPr>
          <w:lang w:val="sr-Cyrl-CS"/>
        </w:rPr>
        <w:t>а, обољење настаје индиректно.</w:t>
      </w:r>
      <w:r>
        <w:rPr>
          <w:lang w:val="sr-Cyrl-CS"/>
        </w:rPr>
        <w:t xml:space="preserve"> Међу вирусима, најчешћи узрочник пролазног миокардитиса је </w:t>
      </w:r>
      <w:r>
        <w:t>Coxsackie</w:t>
      </w:r>
      <w:r w:rsidRPr="00D81107">
        <w:rPr>
          <w:lang w:val="sr-Cyrl-CS"/>
        </w:rPr>
        <w:t xml:space="preserve"> </w:t>
      </w:r>
      <w:r>
        <w:rPr>
          <w:lang w:val="sr-Cyrl-CS"/>
        </w:rPr>
        <w:t>вирус, а имунски одговор је посредован Т лимфоцитима.</w:t>
      </w:r>
    </w:p>
    <w:p w14:paraId="6BA79559" w14:textId="77777777" w:rsidR="00D81107" w:rsidRDefault="00D81107" w:rsidP="00D81107">
      <w:pPr>
        <w:rPr>
          <w:lang w:val="sr-Cyrl-CS"/>
        </w:rPr>
      </w:pPr>
      <w:r>
        <w:rPr>
          <w:lang w:val="sr-Cyrl-CS"/>
        </w:rPr>
        <w:t>Аутоимунски миокардитис настаје као последица ослобађања секвестрираних антигена из оштећених кардиомиоцита (аналогно симпатичној офталмији након повреде ока). Среће се 1-2 недеље након инфаркта миокарда или након оерација на срцу.</w:t>
      </w:r>
    </w:p>
    <w:p w14:paraId="1719622F" w14:textId="77777777" w:rsidR="00D81107" w:rsidRPr="00D81107" w:rsidRDefault="00D81107" w:rsidP="00D81107">
      <w:pPr>
        <w:rPr>
          <w:b/>
          <w:lang w:val="sr-Cyrl-CS"/>
        </w:rPr>
      </w:pPr>
      <w:r w:rsidRPr="00D81107">
        <w:rPr>
          <w:b/>
          <w:lang w:val="sr-Cyrl-CS"/>
        </w:rPr>
        <w:t>Ендокардитис</w:t>
      </w:r>
    </w:p>
    <w:p w14:paraId="43D85973" w14:textId="77777777" w:rsidR="00D81107" w:rsidRDefault="00D81107" w:rsidP="00915421">
      <w:pPr>
        <w:jc w:val="both"/>
        <w:rPr>
          <w:lang w:val="sr-Cyrl-CS"/>
        </w:rPr>
      </w:pPr>
      <w:r>
        <w:rPr>
          <w:lang w:val="sr-Cyrl-CS"/>
        </w:rPr>
        <w:t>Ендокардитис</w:t>
      </w:r>
      <w:r w:rsidR="00915421">
        <w:rPr>
          <w:lang w:val="sr-Cyrl-CS"/>
        </w:rPr>
        <w:t>, посредан имунским механизмима се најчешће среће</w:t>
      </w:r>
      <w:r>
        <w:rPr>
          <w:lang w:val="sr-Cyrl-CS"/>
        </w:rPr>
        <w:t xml:space="preserve"> као последица реуматске гро</w:t>
      </w:r>
      <w:r w:rsidR="00915421">
        <w:rPr>
          <w:lang w:val="sr-Cyrl-CS"/>
        </w:rPr>
        <w:t>з</w:t>
      </w:r>
      <w:r>
        <w:rPr>
          <w:lang w:val="sr-Cyrl-CS"/>
        </w:rPr>
        <w:t>нице.</w:t>
      </w:r>
      <w:r w:rsidR="00915421">
        <w:rPr>
          <w:lang w:val="sr-Cyrl-CS"/>
        </w:rPr>
        <w:t xml:space="preserve"> </w:t>
      </w:r>
      <w:r>
        <w:rPr>
          <w:lang w:val="sr-Cyrl-CS"/>
        </w:rPr>
        <w:t>Манифестује се поремећајем функције срчаних залистака</w:t>
      </w:r>
      <w:r w:rsidR="00915421">
        <w:rPr>
          <w:lang w:val="sr-Cyrl-CS"/>
        </w:rPr>
        <w:t xml:space="preserve">, а понекад и стенозом или формирањем емболуса који онда облитеришу неки од већих крвних судова. </w:t>
      </w:r>
    </w:p>
    <w:p w14:paraId="5DEC6957" w14:textId="77777777" w:rsidR="00915421" w:rsidRDefault="00915421" w:rsidP="00915421">
      <w:pPr>
        <w:jc w:val="both"/>
        <w:rPr>
          <w:lang w:val="sr-Cyrl-CS"/>
        </w:rPr>
      </w:pPr>
      <w:r>
        <w:rPr>
          <w:lang w:val="sr-Cyrl-CS"/>
        </w:rPr>
        <w:t xml:space="preserve">Оштећена валвула ремети нормалан проток крви, који онда постаје турбулентан што додатно доприноси оштећењу залистака и омогућава повећану пропустљивост за бактерије и друге микроорганизме чиме настаје инфективни ендокардитис. </w:t>
      </w:r>
    </w:p>
    <w:p w14:paraId="51922345" w14:textId="77777777" w:rsidR="0062069E" w:rsidRDefault="00915421" w:rsidP="00915421">
      <w:pPr>
        <w:jc w:val="both"/>
        <w:rPr>
          <w:lang w:val="sr-Cyrl-CS"/>
        </w:rPr>
      </w:pPr>
      <w:r w:rsidRPr="00915421">
        <w:rPr>
          <w:b/>
          <w:lang w:val="sr-Cyrl-CS"/>
        </w:rPr>
        <w:t>Инфективни ендокардитис</w:t>
      </w:r>
      <w:r>
        <w:rPr>
          <w:lang w:val="sr-Cyrl-CS"/>
        </w:rPr>
        <w:t xml:space="preserve"> може се манифестовати као изузетно деструктивна болест која разара срчане залиске (пример инфекције </w:t>
      </w:r>
      <w:r>
        <w:t>Staphylococcus</w:t>
      </w:r>
      <w:r w:rsidRPr="00915421">
        <w:rPr>
          <w:lang w:val="sr-Cyrl-CS"/>
        </w:rPr>
        <w:t xml:space="preserve"> </w:t>
      </w:r>
      <w:r>
        <w:t>aureus</w:t>
      </w:r>
      <w:r w:rsidRPr="00915421">
        <w:rPr>
          <w:lang w:val="sr-Cyrl-CS"/>
        </w:rPr>
        <w:t>-</w:t>
      </w:r>
      <w:r>
        <w:t>om</w:t>
      </w:r>
      <w:r w:rsidRPr="00915421">
        <w:rPr>
          <w:lang w:val="sr-Cyrl-CS"/>
        </w:rPr>
        <w:t xml:space="preserve">), али се много чешће манифестује субакутним током, </w:t>
      </w:r>
      <w:r>
        <w:rPr>
          <w:lang w:val="sr-Cyrl-CS"/>
        </w:rPr>
        <w:t>формирањем имунских комп</w:t>
      </w:r>
      <w:r w:rsidRPr="00915421">
        <w:rPr>
          <w:lang w:val="sr-Cyrl-CS"/>
        </w:rPr>
        <w:t>лекса који се таложе у ситним крвним судовима узрокујући гломерулонефритис, артритис и васкулитис.</w:t>
      </w:r>
    </w:p>
    <w:p w14:paraId="6E5FE0C9" w14:textId="77777777" w:rsidR="00456EEA" w:rsidRDefault="00456EEA" w:rsidP="00456EEA">
      <w:pPr>
        <w:jc w:val="both"/>
        <w:rPr>
          <w:lang w:val="sr-Cyrl-CS"/>
        </w:rPr>
      </w:pPr>
      <w:r w:rsidRPr="00456EEA">
        <w:rPr>
          <w:b/>
          <w:lang w:val="sr-Cyrl-CS"/>
        </w:rPr>
        <w:t>Васкулитис коронарних артерија</w:t>
      </w:r>
      <w:r w:rsidRPr="00456EEA">
        <w:rPr>
          <w:lang w:val="sr-Cyrl-CS"/>
        </w:rPr>
        <w:t xml:space="preserve"> се среће код неких системских болести везивног ткива</w:t>
      </w:r>
      <w:r>
        <w:rPr>
          <w:lang w:val="sr-Cyrl-CS"/>
        </w:rPr>
        <w:t xml:space="preserve"> (полиартеритис нодоза, артеритис џиновских ћелија)</w:t>
      </w:r>
      <w:r w:rsidRPr="00456EEA">
        <w:rPr>
          <w:lang w:val="sr-Cyrl-CS"/>
        </w:rPr>
        <w:t>, али је свакако нај</w:t>
      </w:r>
      <w:r>
        <w:rPr>
          <w:lang w:val="sr-Cyrl-CS"/>
        </w:rPr>
        <w:t>з</w:t>
      </w:r>
      <w:r w:rsidRPr="00456EEA">
        <w:rPr>
          <w:lang w:val="sr-Cyrl-CS"/>
        </w:rPr>
        <w:t xml:space="preserve">начајнија клиничка манифестација </w:t>
      </w:r>
      <w:r w:rsidRPr="00456EEA">
        <w:rPr>
          <w:b/>
          <w:iCs/>
          <w:lang w:val="sr-Cyrl-CS"/>
        </w:rPr>
        <w:t>Kawasaki</w:t>
      </w:r>
      <w:r w:rsidRPr="00456EEA">
        <w:rPr>
          <w:b/>
          <w:i/>
          <w:iCs/>
          <w:lang w:val="sr-Cyrl-CS"/>
        </w:rPr>
        <w:t xml:space="preserve"> </w:t>
      </w:r>
      <w:r w:rsidRPr="00456EEA">
        <w:rPr>
          <w:b/>
          <w:lang w:val="sr-Cyrl-CS"/>
        </w:rPr>
        <w:t>синдрома</w:t>
      </w:r>
      <w:r w:rsidRPr="00456EEA">
        <w:rPr>
          <w:lang w:val="sr-Cyrl-CS"/>
        </w:rPr>
        <w:t>.</w:t>
      </w:r>
    </w:p>
    <w:p w14:paraId="6F3F6D3D" w14:textId="77777777" w:rsidR="00456EEA" w:rsidRDefault="00456EEA" w:rsidP="00456EEA">
      <w:pPr>
        <w:jc w:val="both"/>
        <w:rPr>
          <w:lang w:val="sr-Cyrl-CS"/>
        </w:rPr>
      </w:pPr>
      <w:r>
        <w:rPr>
          <w:lang w:val="sr-Cyrl-CS"/>
        </w:rPr>
        <w:t xml:space="preserve">Узрок је непознат, али неке студије сугеришу на могућу улогу бактеријских суперантигена у патогенези </w:t>
      </w:r>
      <w:r w:rsidRPr="00456EEA">
        <w:rPr>
          <w:lang w:val="sr-Cyrl-CS"/>
        </w:rPr>
        <w:t>Kawasaki синдрома</w:t>
      </w:r>
      <w:r>
        <w:rPr>
          <w:lang w:val="sr-Cyrl-CS"/>
        </w:rPr>
        <w:t xml:space="preserve">. Томе у прилог иде чињеница да клиничкој манифестацији </w:t>
      </w:r>
      <w:r w:rsidRPr="00456EEA">
        <w:rPr>
          <w:lang w:val="sr-Cyrl-CS"/>
        </w:rPr>
        <w:t>Kawasaki синдрома</w:t>
      </w:r>
      <w:r>
        <w:rPr>
          <w:lang w:val="sr-Cyrl-CS"/>
        </w:rPr>
        <w:t xml:space="preserve"> обично претходи инфекција, најчешће системска (грозница, малаксалост, велики број неутрофила у периферној крви, пораст С реактивног протеина), након чега се јављају отоци на екстремитетима који указују на срчано обољење.</w:t>
      </w:r>
    </w:p>
    <w:p w14:paraId="6F4E9E7D" w14:textId="77777777" w:rsidR="00915421" w:rsidRDefault="00456EEA" w:rsidP="00456EEA">
      <w:pPr>
        <w:jc w:val="both"/>
        <w:rPr>
          <w:lang w:val="sr-Cyrl-CS"/>
        </w:rPr>
      </w:pPr>
      <w:r>
        <w:rPr>
          <w:lang w:val="sr-Cyrl-CS"/>
        </w:rPr>
        <w:t>Дијагноза се обично поставља ехокардиографијом на којој се уочавају васкулитис или анеуризматска проширења коронарних артерија.</w:t>
      </w:r>
    </w:p>
    <w:p w14:paraId="36231FD1" w14:textId="77777777" w:rsidR="0024792A" w:rsidRDefault="0036619D" w:rsidP="00456EEA">
      <w:pPr>
        <w:jc w:val="both"/>
        <w:rPr>
          <w:lang w:val="sr-Cyrl-CS"/>
        </w:rPr>
      </w:pPr>
      <w:r>
        <w:rPr>
          <w:lang w:val="sr-Cyrl-CS"/>
        </w:rPr>
        <w:lastRenderedPageBreak/>
        <w:t>Kawasaki синдром</w:t>
      </w:r>
      <w:r w:rsidR="00456EEA">
        <w:rPr>
          <w:lang w:val="sr-Cyrl-CS"/>
        </w:rPr>
        <w:t xml:space="preserve"> се лечи применом високе дозе интравенских имуноглобулина (2</w:t>
      </w:r>
      <w:r w:rsidR="00456EEA">
        <w:t>g</w:t>
      </w:r>
      <w:r w:rsidR="00456EEA" w:rsidRPr="00456EEA">
        <w:rPr>
          <w:lang w:val="ru-RU"/>
        </w:rPr>
        <w:t>/</w:t>
      </w:r>
      <w:r w:rsidR="00456EEA">
        <w:t>kg</w:t>
      </w:r>
      <w:r w:rsidR="00456EEA" w:rsidRPr="00456EEA">
        <w:rPr>
          <w:lang w:val="ru-RU"/>
        </w:rPr>
        <w:t>)</w:t>
      </w:r>
      <w:r w:rsidR="00456EEA">
        <w:rPr>
          <w:lang w:val="sr-Cyrl-CS"/>
        </w:rPr>
        <w:t xml:space="preserve"> и аспирина. Најбољи ефекат терапије се уочава уколико је лечење започето на време, пре појаве анеуризми коронарних артерија.</w:t>
      </w:r>
    </w:p>
    <w:p w14:paraId="7C8858E2" w14:textId="77777777" w:rsidR="00456EEA" w:rsidRDefault="0024792A" w:rsidP="00827DB2">
      <w:pPr>
        <w:jc w:val="both"/>
        <w:rPr>
          <w:lang w:val="sr-Cyrl-CS"/>
        </w:rPr>
      </w:pPr>
      <w:r>
        <w:rPr>
          <w:lang w:val="sr-Cyrl-CS"/>
        </w:rPr>
        <w:t xml:space="preserve">Најчешћи узрок обољења коронарних артерија је </w:t>
      </w:r>
      <w:r w:rsidRPr="00827DB2">
        <w:rPr>
          <w:b/>
          <w:lang w:val="sr-Cyrl-CS"/>
        </w:rPr>
        <w:t>атеросклероза.</w:t>
      </w:r>
      <w:r>
        <w:rPr>
          <w:lang w:val="sr-Cyrl-CS"/>
        </w:rPr>
        <w:t xml:space="preserve"> У патогенези атеросклерозе важни су инфламација, акумулација липида и тромбоза.</w:t>
      </w:r>
    </w:p>
    <w:p w14:paraId="15C6CCA4" w14:textId="77777777" w:rsidR="00827DB2" w:rsidRDefault="000C3FF8" w:rsidP="00827DB2">
      <w:pPr>
        <w:jc w:val="both"/>
        <w:rPr>
          <w:lang w:val="sr-Cyrl-CS"/>
        </w:rPr>
      </w:pPr>
      <w:r>
        <w:rPr>
          <w:lang w:val="sr-Cyrl-CS"/>
        </w:rPr>
        <w:t xml:space="preserve">Постоје студије које указују на </w:t>
      </w:r>
      <w:r w:rsidR="00827DB2">
        <w:rPr>
          <w:lang w:val="sr-Cyrl-CS"/>
        </w:rPr>
        <w:t>з</w:t>
      </w:r>
      <w:r>
        <w:rPr>
          <w:lang w:val="sr-Cyrl-CS"/>
        </w:rPr>
        <w:t>начај имунског одговора у настанку и прогресији атеросклерозе. Сматра се да је имунски одговор</w:t>
      </w:r>
      <w:r w:rsidR="00827DB2">
        <w:rPr>
          <w:lang w:val="sr-Cyrl-CS"/>
        </w:rPr>
        <w:t xml:space="preserve"> у атеросклерози</w:t>
      </w:r>
      <w:r>
        <w:rPr>
          <w:lang w:val="sr-Cyrl-CS"/>
        </w:rPr>
        <w:t xml:space="preserve"> усмерен протин секвестираних антигена бактерија и вируса </w:t>
      </w:r>
      <w:r w:rsidR="00827DB2">
        <w:rPr>
          <w:lang w:val="sr-Cyrl-CS"/>
        </w:rPr>
        <w:t xml:space="preserve">присутних </w:t>
      </w:r>
      <w:r>
        <w:rPr>
          <w:lang w:val="sr-Cyrl-CS"/>
        </w:rPr>
        <w:t xml:space="preserve">у зиду артеријских крвних судова или да је аутоимунска реакција усмерена против липопротеина оштећених слободним радикалима. </w:t>
      </w:r>
    </w:p>
    <w:p w14:paraId="06A570D8" w14:textId="77777777" w:rsidR="004655BE" w:rsidRDefault="00827DB2" w:rsidP="00827DB2">
      <w:pPr>
        <w:jc w:val="both"/>
        <w:rPr>
          <w:lang w:val="sr-Cyrl-CS"/>
        </w:rPr>
      </w:pPr>
      <w:r>
        <w:rPr>
          <w:lang w:val="sr-Cyrl-CS"/>
        </w:rPr>
        <w:t>Иако нема конкретних доказа да је атеросклероза аутоимунска болест, значајно је веће учесталост настанка атеросклерозе код особа оболелих од других хроничних инфламаторних болести. Рецимо, код пацијената оболелих од СЛЕ, 50 пута је већа учесталост обољевања коронарних артерија и инфаркта миокарда у односу на здраве људе. Механизам није познат, али се сматра да цитокини продуковани током хроничне инфекције узрокују повећану експресију адхезионих и про-коагулатних молекула на ендотелним ћелијама што доприноси настанку или прогресији атеросклерозе.</w:t>
      </w:r>
    </w:p>
    <w:p w14:paraId="13E6C9F7" w14:textId="77777777" w:rsidR="004655BE" w:rsidRPr="004655BE" w:rsidRDefault="004655BE" w:rsidP="004655BE">
      <w:pPr>
        <w:rPr>
          <w:lang w:val="sr-Cyrl-CS"/>
        </w:rPr>
      </w:pPr>
    </w:p>
    <w:p w14:paraId="17DEC4C0" w14:textId="77777777" w:rsidR="004655BE" w:rsidRPr="004655BE" w:rsidRDefault="004655BE" w:rsidP="004655BE">
      <w:pPr>
        <w:rPr>
          <w:lang w:val="sr-Cyrl-CS"/>
        </w:rPr>
      </w:pPr>
    </w:p>
    <w:p w14:paraId="582EC02E" w14:textId="77777777" w:rsidR="004655BE" w:rsidRDefault="004655BE" w:rsidP="004655BE">
      <w:pPr>
        <w:rPr>
          <w:b/>
          <w:sz w:val="28"/>
          <w:szCs w:val="28"/>
          <w:lang w:val="sr-Cyrl-CS"/>
        </w:rPr>
      </w:pPr>
    </w:p>
    <w:p w14:paraId="148F9B07" w14:textId="77777777" w:rsidR="004655BE" w:rsidRDefault="004655BE" w:rsidP="004655BE">
      <w:pPr>
        <w:rPr>
          <w:b/>
          <w:sz w:val="28"/>
          <w:szCs w:val="28"/>
          <w:lang w:val="sr-Cyrl-CS"/>
        </w:rPr>
      </w:pPr>
    </w:p>
    <w:p w14:paraId="643B07C0" w14:textId="77777777" w:rsidR="00361997" w:rsidRDefault="00361997" w:rsidP="004655BE">
      <w:pPr>
        <w:rPr>
          <w:b/>
          <w:sz w:val="28"/>
          <w:szCs w:val="28"/>
          <w:lang w:val="sr-Cyrl-CS"/>
        </w:rPr>
      </w:pPr>
    </w:p>
    <w:p w14:paraId="47A53108" w14:textId="77777777" w:rsidR="00361997" w:rsidRDefault="00361997" w:rsidP="004655BE">
      <w:pPr>
        <w:rPr>
          <w:b/>
          <w:sz w:val="28"/>
          <w:szCs w:val="28"/>
          <w:lang w:val="sr-Cyrl-CS"/>
        </w:rPr>
      </w:pPr>
    </w:p>
    <w:p w14:paraId="2756E968" w14:textId="77777777" w:rsidR="00361997" w:rsidRDefault="00361997" w:rsidP="004655BE">
      <w:pPr>
        <w:rPr>
          <w:b/>
          <w:sz w:val="28"/>
          <w:szCs w:val="28"/>
          <w:lang w:val="sr-Cyrl-CS"/>
        </w:rPr>
      </w:pPr>
    </w:p>
    <w:p w14:paraId="4C450B07" w14:textId="77777777" w:rsidR="00361997" w:rsidRDefault="00361997" w:rsidP="004655BE">
      <w:pPr>
        <w:rPr>
          <w:b/>
          <w:sz w:val="28"/>
          <w:szCs w:val="28"/>
          <w:lang w:val="sr-Cyrl-CS"/>
        </w:rPr>
      </w:pPr>
    </w:p>
    <w:p w14:paraId="0FC4F9FE" w14:textId="77777777" w:rsidR="00361997" w:rsidRDefault="00361997" w:rsidP="004655BE">
      <w:pPr>
        <w:rPr>
          <w:b/>
          <w:sz w:val="28"/>
          <w:szCs w:val="28"/>
          <w:lang w:val="sr-Cyrl-CS"/>
        </w:rPr>
      </w:pPr>
    </w:p>
    <w:p w14:paraId="12B72EB6" w14:textId="77777777" w:rsidR="00361997" w:rsidRDefault="00361997" w:rsidP="004655BE">
      <w:pPr>
        <w:rPr>
          <w:b/>
          <w:sz w:val="28"/>
          <w:szCs w:val="28"/>
          <w:lang w:val="sr-Cyrl-CS"/>
        </w:rPr>
      </w:pPr>
    </w:p>
    <w:p w14:paraId="1887C0C1" w14:textId="77777777" w:rsidR="00361997" w:rsidRDefault="00361997" w:rsidP="004655BE">
      <w:pPr>
        <w:rPr>
          <w:b/>
          <w:sz w:val="28"/>
          <w:szCs w:val="28"/>
          <w:lang w:val="sr-Cyrl-CS"/>
        </w:rPr>
      </w:pPr>
    </w:p>
    <w:p w14:paraId="2AFA6E47" w14:textId="77777777" w:rsidR="00361997" w:rsidRDefault="00361997" w:rsidP="004655BE">
      <w:pPr>
        <w:rPr>
          <w:b/>
          <w:sz w:val="28"/>
          <w:szCs w:val="28"/>
          <w:lang w:val="sr-Cyrl-CS"/>
        </w:rPr>
      </w:pPr>
    </w:p>
    <w:p w14:paraId="64655C2D" w14:textId="77777777" w:rsidR="00361997" w:rsidRDefault="00361997" w:rsidP="004655BE">
      <w:pPr>
        <w:rPr>
          <w:b/>
          <w:sz w:val="28"/>
          <w:szCs w:val="28"/>
          <w:lang w:val="sr-Cyrl-CS"/>
        </w:rPr>
      </w:pPr>
    </w:p>
    <w:p w14:paraId="1F8E2801" w14:textId="77777777" w:rsidR="00361997" w:rsidRDefault="00361997" w:rsidP="004655BE">
      <w:pPr>
        <w:rPr>
          <w:b/>
          <w:sz w:val="28"/>
          <w:szCs w:val="28"/>
          <w:lang w:val="sr-Cyrl-CS"/>
        </w:rPr>
      </w:pPr>
    </w:p>
    <w:p w14:paraId="2BA1794B" w14:textId="77777777" w:rsidR="00361997" w:rsidRDefault="00361997" w:rsidP="004655BE">
      <w:pPr>
        <w:rPr>
          <w:b/>
          <w:sz w:val="28"/>
          <w:szCs w:val="28"/>
          <w:lang w:val="sr-Cyrl-CS"/>
        </w:rPr>
      </w:pPr>
    </w:p>
    <w:p w14:paraId="6CB6FE4C" w14:textId="77777777" w:rsidR="00361997" w:rsidRDefault="00361997" w:rsidP="004655BE">
      <w:pPr>
        <w:rPr>
          <w:b/>
          <w:sz w:val="28"/>
          <w:szCs w:val="28"/>
          <w:lang w:val="sr-Cyrl-CS"/>
        </w:rPr>
      </w:pPr>
    </w:p>
    <w:p w14:paraId="43469176" w14:textId="77777777" w:rsidR="00361997" w:rsidRDefault="00361997" w:rsidP="004655BE">
      <w:pPr>
        <w:rPr>
          <w:b/>
          <w:sz w:val="28"/>
          <w:szCs w:val="28"/>
          <w:lang w:val="sr-Cyrl-CS"/>
        </w:rPr>
      </w:pPr>
    </w:p>
    <w:p w14:paraId="05472C6B" w14:textId="77777777" w:rsidR="00361997" w:rsidRDefault="00361997" w:rsidP="004655BE">
      <w:pPr>
        <w:rPr>
          <w:b/>
          <w:sz w:val="28"/>
          <w:szCs w:val="28"/>
          <w:lang w:val="sr-Cyrl-CS"/>
        </w:rPr>
      </w:pPr>
    </w:p>
    <w:p w14:paraId="167FC277" w14:textId="77777777" w:rsidR="00361997" w:rsidRDefault="00361997" w:rsidP="004655BE">
      <w:pPr>
        <w:rPr>
          <w:b/>
          <w:sz w:val="28"/>
          <w:szCs w:val="28"/>
          <w:lang w:val="sr-Cyrl-CS"/>
        </w:rPr>
      </w:pPr>
    </w:p>
    <w:p w14:paraId="3E540E8C" w14:textId="77777777" w:rsidR="00361997" w:rsidRDefault="00361997" w:rsidP="004655BE">
      <w:pPr>
        <w:rPr>
          <w:b/>
          <w:sz w:val="28"/>
          <w:szCs w:val="28"/>
          <w:lang w:val="sr-Cyrl-CS"/>
        </w:rPr>
      </w:pPr>
    </w:p>
    <w:p w14:paraId="39BED6FE" w14:textId="77777777" w:rsidR="00361997" w:rsidRDefault="00361997" w:rsidP="004655BE">
      <w:pPr>
        <w:rPr>
          <w:b/>
          <w:sz w:val="28"/>
          <w:szCs w:val="28"/>
          <w:lang w:val="sr-Cyrl-CS"/>
        </w:rPr>
      </w:pPr>
    </w:p>
    <w:p w14:paraId="694AA8B6" w14:textId="77777777" w:rsidR="00361997" w:rsidRDefault="00361997" w:rsidP="004655BE">
      <w:pPr>
        <w:rPr>
          <w:b/>
          <w:sz w:val="28"/>
          <w:szCs w:val="28"/>
          <w:lang w:val="sr-Cyrl-CS"/>
        </w:rPr>
      </w:pPr>
    </w:p>
    <w:p w14:paraId="7037312B" w14:textId="77777777" w:rsidR="00361997" w:rsidRDefault="00361997" w:rsidP="004655BE">
      <w:pPr>
        <w:rPr>
          <w:b/>
          <w:sz w:val="28"/>
          <w:szCs w:val="28"/>
          <w:lang w:val="sr-Cyrl-CS"/>
        </w:rPr>
      </w:pPr>
    </w:p>
    <w:p w14:paraId="106643C6" w14:textId="77777777" w:rsidR="00361997" w:rsidRDefault="00361997" w:rsidP="004655BE">
      <w:pPr>
        <w:rPr>
          <w:b/>
          <w:sz w:val="28"/>
          <w:szCs w:val="28"/>
          <w:lang w:val="sr-Cyrl-CS"/>
        </w:rPr>
      </w:pPr>
    </w:p>
    <w:p w14:paraId="3E42ADDD" w14:textId="77777777" w:rsidR="00361997" w:rsidRDefault="00361997" w:rsidP="004655BE">
      <w:pPr>
        <w:rPr>
          <w:b/>
          <w:sz w:val="28"/>
          <w:szCs w:val="28"/>
          <w:lang w:val="sr-Cyrl-CS"/>
        </w:rPr>
      </w:pPr>
    </w:p>
    <w:p w14:paraId="1F14D433" w14:textId="77777777" w:rsidR="00361997" w:rsidRDefault="00361997" w:rsidP="004655BE">
      <w:pPr>
        <w:rPr>
          <w:b/>
          <w:sz w:val="28"/>
          <w:szCs w:val="28"/>
          <w:lang w:val="sr-Cyrl-CS"/>
        </w:rPr>
      </w:pPr>
    </w:p>
    <w:p w14:paraId="7D1D64FE" w14:textId="77777777" w:rsidR="00361997" w:rsidRDefault="00361997" w:rsidP="004655BE">
      <w:pPr>
        <w:rPr>
          <w:b/>
          <w:sz w:val="28"/>
          <w:szCs w:val="28"/>
          <w:lang w:val="sr-Cyrl-CS"/>
        </w:rPr>
      </w:pPr>
    </w:p>
    <w:p w14:paraId="6BB85484" w14:textId="77777777" w:rsidR="00361997" w:rsidRDefault="00361997" w:rsidP="004655BE">
      <w:pPr>
        <w:rPr>
          <w:b/>
          <w:sz w:val="28"/>
          <w:szCs w:val="28"/>
          <w:lang w:val="sr-Cyrl-CS"/>
        </w:rPr>
      </w:pPr>
    </w:p>
    <w:p w14:paraId="198F29B1" w14:textId="77777777" w:rsidR="00361997" w:rsidRDefault="00361997" w:rsidP="004655BE">
      <w:pPr>
        <w:rPr>
          <w:b/>
          <w:sz w:val="28"/>
          <w:szCs w:val="28"/>
          <w:lang w:val="sr-Cyrl-CS"/>
        </w:rPr>
      </w:pPr>
    </w:p>
    <w:p w14:paraId="243F27C5" w14:textId="77777777" w:rsidR="004655BE" w:rsidRPr="004655BE" w:rsidRDefault="004655BE" w:rsidP="004655BE">
      <w:pPr>
        <w:rPr>
          <w:b/>
          <w:sz w:val="28"/>
          <w:szCs w:val="28"/>
          <w:lang w:val="sr-Cyrl-CS"/>
        </w:rPr>
      </w:pPr>
      <w:r w:rsidRPr="004655BE">
        <w:rPr>
          <w:b/>
          <w:sz w:val="28"/>
          <w:szCs w:val="28"/>
          <w:lang w:val="sr-Cyrl-CS"/>
        </w:rPr>
        <w:t>Додатак</w:t>
      </w:r>
    </w:p>
    <w:p w14:paraId="25E57A73" w14:textId="77777777" w:rsidR="004655BE" w:rsidRDefault="004655BE" w:rsidP="004655BE">
      <w:pPr>
        <w:rPr>
          <w:lang w:val="sr-Cyrl-CS"/>
        </w:rPr>
      </w:pPr>
    </w:p>
    <w:p w14:paraId="6F9744FF" w14:textId="77777777" w:rsidR="004655BE" w:rsidRPr="00AC7EE5" w:rsidRDefault="004655BE" w:rsidP="004655BE">
      <w:pPr>
        <w:rPr>
          <w:b/>
          <w:lang w:val="sr-Cyrl-CS"/>
        </w:rPr>
      </w:pPr>
      <w:r w:rsidRPr="00AC7EE5">
        <w:rPr>
          <w:b/>
          <w:lang w:val="sr-Cyrl-CS"/>
        </w:rPr>
        <w:t>Слика 1. Хипотезе а) ,,чишћења” и  б) ,,толеранције”</w:t>
      </w:r>
    </w:p>
    <w:p w14:paraId="193EE5D2" w14:textId="77777777" w:rsidR="004655BE" w:rsidRDefault="004655BE" w:rsidP="004655BE">
      <w:pPr>
        <w:rPr>
          <w:lang w:val="sr-Cyrl-CS"/>
        </w:rPr>
      </w:pPr>
    </w:p>
    <w:p w14:paraId="1D037472" w14:textId="77777777" w:rsidR="004655BE" w:rsidRDefault="006B456C" w:rsidP="004655BE">
      <w:pPr>
        <w:rPr>
          <w:lang w:val="sr-Cyrl-CS"/>
        </w:rPr>
      </w:pPr>
      <w:r>
        <w:rPr>
          <w:noProof/>
        </w:rPr>
        <w:drawing>
          <wp:inline distT="0" distB="0" distL="0" distR="0" wp14:anchorId="74C40078" wp14:editId="1E52FF65">
            <wp:extent cx="2019300" cy="2876550"/>
            <wp:effectExtent l="19050" t="0" r="0" b="0"/>
            <wp:docPr id="7" name="Picture 7" descr="A protective role for innate immunity in systemic lupus erythemato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protective role for innate immunity in systemic lupus erythematosus"/>
                    <pic:cNvPicPr>
                      <a:picLocks noChangeAspect="1" noChangeArrowheads="1"/>
                    </pic:cNvPicPr>
                  </pic:nvPicPr>
                  <pic:blipFill>
                    <a:blip r:embed="rId7" cstate="print"/>
                    <a:srcRect/>
                    <a:stretch>
                      <a:fillRect/>
                    </a:stretch>
                  </pic:blipFill>
                  <pic:spPr bwMode="auto">
                    <a:xfrm>
                      <a:off x="0" y="0"/>
                      <a:ext cx="2019300" cy="2876550"/>
                    </a:xfrm>
                    <a:prstGeom prst="rect">
                      <a:avLst/>
                    </a:prstGeom>
                    <a:noFill/>
                    <a:ln w="9525">
                      <a:noFill/>
                      <a:miter lim="800000"/>
                      <a:headEnd/>
                      <a:tailEnd/>
                    </a:ln>
                  </pic:spPr>
                </pic:pic>
              </a:graphicData>
            </a:graphic>
          </wp:inline>
        </w:drawing>
      </w:r>
    </w:p>
    <w:p w14:paraId="2896F402" w14:textId="77777777" w:rsidR="004655BE" w:rsidRDefault="004655BE" w:rsidP="004655BE">
      <w:pPr>
        <w:rPr>
          <w:lang w:val="sr-Cyrl-CS"/>
        </w:rPr>
      </w:pPr>
    </w:p>
    <w:p w14:paraId="421BCC37" w14:textId="77777777" w:rsidR="004655BE" w:rsidRDefault="004655BE" w:rsidP="004655BE">
      <w:pPr>
        <w:rPr>
          <w:lang w:val="sr-Cyrl-CS"/>
        </w:rPr>
      </w:pPr>
    </w:p>
    <w:p w14:paraId="3F762B81" w14:textId="77777777" w:rsidR="004655BE" w:rsidRDefault="004655BE" w:rsidP="004655BE">
      <w:pPr>
        <w:rPr>
          <w:lang w:val="sr-Cyrl-CS"/>
        </w:rPr>
      </w:pPr>
    </w:p>
    <w:p w14:paraId="336FBF51" w14:textId="77777777" w:rsidR="004655BE" w:rsidRDefault="004655BE" w:rsidP="004655BE">
      <w:pPr>
        <w:rPr>
          <w:lang w:val="sr-Cyrl-CS"/>
        </w:rPr>
      </w:pPr>
    </w:p>
    <w:p w14:paraId="610B5CE4" w14:textId="77777777" w:rsidR="004655BE" w:rsidRDefault="004655BE" w:rsidP="004655BE">
      <w:pPr>
        <w:rPr>
          <w:lang w:val="sr-Cyrl-CS"/>
        </w:rPr>
      </w:pPr>
    </w:p>
    <w:p w14:paraId="0BF78833" w14:textId="77777777" w:rsidR="004655BE" w:rsidRDefault="004655BE" w:rsidP="004655BE">
      <w:pPr>
        <w:rPr>
          <w:lang w:val="sr-Cyrl-CS"/>
        </w:rPr>
      </w:pPr>
    </w:p>
    <w:p w14:paraId="3230B930" w14:textId="77777777" w:rsidR="004655BE" w:rsidRDefault="004655BE" w:rsidP="004655BE">
      <w:pPr>
        <w:rPr>
          <w:lang w:val="sr-Cyrl-CS"/>
        </w:rPr>
      </w:pPr>
    </w:p>
    <w:p w14:paraId="123D23CF" w14:textId="77777777" w:rsidR="004655BE" w:rsidRDefault="004655BE" w:rsidP="004655BE">
      <w:pPr>
        <w:rPr>
          <w:lang w:val="sr-Cyrl-CS"/>
        </w:rPr>
      </w:pPr>
    </w:p>
    <w:p w14:paraId="4E93669C" w14:textId="77777777" w:rsidR="004655BE" w:rsidRDefault="004655BE" w:rsidP="004655BE">
      <w:pPr>
        <w:rPr>
          <w:lang w:val="sr-Cyrl-CS"/>
        </w:rPr>
      </w:pPr>
    </w:p>
    <w:p w14:paraId="07D4412C" w14:textId="77777777" w:rsidR="004655BE" w:rsidRDefault="004655BE" w:rsidP="004655BE">
      <w:pPr>
        <w:rPr>
          <w:lang w:val="sr-Cyrl-CS"/>
        </w:rPr>
      </w:pPr>
    </w:p>
    <w:p w14:paraId="74D4E7EF" w14:textId="77777777" w:rsidR="004655BE" w:rsidRDefault="004655BE" w:rsidP="004655BE">
      <w:pPr>
        <w:rPr>
          <w:lang w:val="sr-Cyrl-CS"/>
        </w:rPr>
      </w:pPr>
    </w:p>
    <w:p w14:paraId="26D2A972" w14:textId="77777777" w:rsidR="004655BE" w:rsidRPr="00AC7EE5" w:rsidRDefault="004655BE" w:rsidP="004655BE">
      <w:pPr>
        <w:rPr>
          <w:lang w:val="ru-RU"/>
        </w:rPr>
      </w:pPr>
      <w:r w:rsidRPr="00AC7EE5">
        <w:rPr>
          <w:b/>
          <w:lang w:val="sr-Cyrl-CS"/>
        </w:rPr>
        <w:t>Слика 2:</w:t>
      </w:r>
      <w:r w:rsidRPr="00AC7EE5">
        <w:rPr>
          <w:rFonts w:ascii="Palatino Linotype" w:hAnsi="Palatino Linotype"/>
          <w:b/>
          <w:bCs/>
          <w:color w:val="000000"/>
          <w:sz w:val="64"/>
          <w:szCs w:val="64"/>
          <w:lang w:val="sr-Cyrl-CS"/>
        </w:rPr>
        <w:t xml:space="preserve"> </w:t>
      </w:r>
      <w:r w:rsidRPr="00AC7EE5">
        <w:rPr>
          <w:b/>
          <w:bCs/>
          <w:lang w:val="sr-Cyrl-CS"/>
        </w:rPr>
        <w:t>Значај вирусне инфекције у настанку системског лупуса</w:t>
      </w:r>
    </w:p>
    <w:p w14:paraId="7ABB4A5C" w14:textId="77777777" w:rsidR="004655BE" w:rsidRPr="00AC7EE5" w:rsidRDefault="004655BE" w:rsidP="004655BE">
      <w:pPr>
        <w:rPr>
          <w:lang w:val="ru-RU"/>
        </w:rPr>
      </w:pPr>
    </w:p>
    <w:p w14:paraId="7E20A45A" w14:textId="2FFCD225" w:rsidR="004655BE" w:rsidRDefault="006B456C" w:rsidP="004655BE">
      <w:pPr>
        <w:rPr>
          <w:lang w:val="sr-Cyrl-CS"/>
        </w:rPr>
      </w:pPr>
      <w:r>
        <w:rPr>
          <w:noProof/>
        </w:rPr>
        <w:lastRenderedPageBreak/>
        <w:drawing>
          <wp:inline distT="0" distB="0" distL="0" distR="0" wp14:anchorId="711C8CA5" wp14:editId="6F4C96AA">
            <wp:extent cx="3324225" cy="2886075"/>
            <wp:effectExtent l="19050" t="0" r="9525" b="0"/>
            <wp:docPr id="8" name="Picture 8" descr="Cover image expan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ver image expansion"/>
                    <pic:cNvPicPr>
                      <a:picLocks noChangeAspect="1" noChangeArrowheads="1"/>
                    </pic:cNvPicPr>
                  </pic:nvPicPr>
                  <pic:blipFill>
                    <a:blip r:embed="rId8" cstate="print"/>
                    <a:srcRect/>
                    <a:stretch>
                      <a:fillRect/>
                    </a:stretch>
                  </pic:blipFill>
                  <pic:spPr bwMode="auto">
                    <a:xfrm>
                      <a:off x="0" y="0"/>
                      <a:ext cx="3324225" cy="2886075"/>
                    </a:xfrm>
                    <a:prstGeom prst="rect">
                      <a:avLst/>
                    </a:prstGeom>
                    <a:noFill/>
                    <a:ln w="9525">
                      <a:noFill/>
                      <a:miter lim="800000"/>
                      <a:headEnd/>
                      <a:tailEnd/>
                    </a:ln>
                  </pic:spPr>
                </pic:pic>
              </a:graphicData>
            </a:graphic>
          </wp:inline>
        </w:drawing>
      </w:r>
      <w:r w:rsidR="008A11B2">
        <w:rPr>
          <w:noProof/>
          <w:lang w:val="sr-Cyrl-CS"/>
        </w:rPr>
        <mc:AlternateContent>
          <mc:Choice Requires="wps">
            <w:drawing>
              <wp:inline distT="0" distB="0" distL="0" distR="0" wp14:anchorId="683CFA5B" wp14:editId="15246329">
                <wp:extent cx="2609850" cy="2260600"/>
                <wp:effectExtent l="0" t="0" r="0" b="0"/>
                <wp:docPr id="405713382"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609850" cy="226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3A246BE" id="AutoShape 1" o:spid="_x0000_s1026" style="width:205.5pt;height:1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" filled="f" stroked="f">
                <o:lock v:ext="edit" aspectratio="t"/>
                <w10:anchorlock/>
              </v:rect>
            </w:pict>
          </mc:Fallback>
        </mc:AlternateContent>
      </w:r>
    </w:p>
    <w:p w14:paraId="454E177E" w14:textId="77777777" w:rsidR="004655BE" w:rsidRDefault="004655BE" w:rsidP="004655BE">
      <w:pPr>
        <w:rPr>
          <w:lang w:val="sr-Cyrl-CS"/>
        </w:rPr>
      </w:pPr>
    </w:p>
    <w:p w14:paraId="5FE80DEB" w14:textId="77777777" w:rsidR="004655BE" w:rsidRPr="00FC7412" w:rsidRDefault="004655BE" w:rsidP="004655BE">
      <w:pPr>
        <w:rPr>
          <w:b/>
          <w:lang w:val="sr-Cyrl-CS"/>
        </w:rPr>
      </w:pPr>
      <w:r w:rsidRPr="00FC7412">
        <w:rPr>
          <w:b/>
          <w:lang w:val="sr-Cyrl-CS"/>
        </w:rPr>
        <w:t>Слика 3: Патогенеза Системског еритемског лупуса</w:t>
      </w:r>
    </w:p>
    <w:p w14:paraId="646AE5B5" w14:textId="77777777" w:rsidR="004655BE" w:rsidRDefault="004655BE" w:rsidP="004655BE">
      <w:pPr>
        <w:rPr>
          <w:lang w:val="sr-Cyrl-CS"/>
        </w:rPr>
      </w:pPr>
    </w:p>
    <w:p w14:paraId="73FB3BD3" w14:textId="77777777" w:rsidR="004655BE" w:rsidRDefault="006B456C" w:rsidP="004655BE">
      <w:pPr>
        <w:rPr>
          <w:lang w:val="sr-Cyrl-CS"/>
        </w:rPr>
      </w:pPr>
      <w:r>
        <w:rPr>
          <w:noProof/>
        </w:rPr>
        <w:drawing>
          <wp:inline distT="0" distB="0" distL="0" distR="0" wp14:anchorId="065D65FB" wp14:editId="481DF765">
            <wp:extent cx="2786380" cy="287909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srcRect/>
                    <a:stretch>
                      <a:fillRect/>
                    </a:stretch>
                  </pic:blipFill>
                  <pic:spPr bwMode="auto">
                    <a:xfrm>
                      <a:off x="0" y="0"/>
                      <a:ext cx="2786380" cy="2879090"/>
                    </a:xfrm>
                    <a:prstGeom prst="rect">
                      <a:avLst/>
                    </a:prstGeom>
                    <a:noFill/>
                    <a:ln w="9525">
                      <a:noFill/>
                      <a:miter lim="800000"/>
                      <a:headEnd/>
                      <a:tailEnd/>
                    </a:ln>
                  </pic:spPr>
                </pic:pic>
              </a:graphicData>
            </a:graphic>
          </wp:inline>
        </w:drawing>
      </w:r>
    </w:p>
    <w:p w14:paraId="0832FD26" w14:textId="77777777" w:rsidR="004655BE" w:rsidRDefault="004655BE" w:rsidP="004655BE">
      <w:pPr>
        <w:rPr>
          <w:lang w:val="sr-Cyrl-CS"/>
        </w:rPr>
      </w:pPr>
    </w:p>
    <w:p w14:paraId="27265912" w14:textId="77777777" w:rsidR="004655BE" w:rsidRDefault="004655BE" w:rsidP="004655BE">
      <w:pPr>
        <w:rPr>
          <w:lang w:val="sr-Cyrl-CS"/>
        </w:rPr>
      </w:pPr>
    </w:p>
    <w:p w14:paraId="0533DF36" w14:textId="77777777" w:rsidR="004655BE" w:rsidRDefault="004655BE" w:rsidP="004655BE">
      <w:pPr>
        <w:rPr>
          <w:lang w:val="sr-Cyrl-CS"/>
        </w:rPr>
      </w:pPr>
    </w:p>
    <w:p w14:paraId="3206BBA9" w14:textId="77777777" w:rsidR="004655BE" w:rsidRDefault="004655BE" w:rsidP="004655BE">
      <w:pPr>
        <w:rPr>
          <w:lang w:val="sr-Cyrl-CS"/>
        </w:rPr>
      </w:pPr>
    </w:p>
    <w:p w14:paraId="475A2034" w14:textId="77777777" w:rsidR="004655BE" w:rsidRDefault="004655BE" w:rsidP="004655BE">
      <w:pPr>
        <w:rPr>
          <w:lang w:val="sr-Cyrl-CS"/>
        </w:rPr>
      </w:pPr>
    </w:p>
    <w:p w14:paraId="6792549D" w14:textId="77777777" w:rsidR="004655BE" w:rsidRDefault="004655BE" w:rsidP="004655BE">
      <w:pPr>
        <w:rPr>
          <w:lang w:val="sr-Cyrl-CS"/>
        </w:rPr>
      </w:pPr>
    </w:p>
    <w:p w14:paraId="73C4F02F" w14:textId="77777777" w:rsidR="004655BE" w:rsidRDefault="004655BE" w:rsidP="004655BE">
      <w:pPr>
        <w:rPr>
          <w:lang w:val="sr-Cyrl-CS"/>
        </w:rPr>
      </w:pPr>
    </w:p>
    <w:p w14:paraId="653F4384" w14:textId="77777777" w:rsidR="004655BE" w:rsidRDefault="004655BE" w:rsidP="004655BE">
      <w:pPr>
        <w:rPr>
          <w:lang w:val="sr-Cyrl-CS"/>
        </w:rPr>
      </w:pPr>
    </w:p>
    <w:p w14:paraId="470E1650" w14:textId="77777777" w:rsidR="004655BE" w:rsidRDefault="004655BE" w:rsidP="004655BE">
      <w:pPr>
        <w:rPr>
          <w:lang w:val="sr-Cyrl-CS"/>
        </w:rPr>
      </w:pPr>
    </w:p>
    <w:p w14:paraId="027AE278" w14:textId="77777777" w:rsidR="004655BE" w:rsidRDefault="004655BE" w:rsidP="004655BE">
      <w:pPr>
        <w:rPr>
          <w:lang w:val="sr-Cyrl-CS"/>
        </w:rPr>
      </w:pPr>
    </w:p>
    <w:p w14:paraId="3F4EBC2F" w14:textId="77777777" w:rsidR="004655BE" w:rsidRDefault="004655BE" w:rsidP="004655BE">
      <w:pPr>
        <w:rPr>
          <w:lang w:val="sr-Cyrl-CS"/>
        </w:rPr>
      </w:pPr>
    </w:p>
    <w:p w14:paraId="4A961F75" w14:textId="77777777" w:rsidR="004655BE" w:rsidRDefault="004655BE" w:rsidP="004655BE">
      <w:pPr>
        <w:rPr>
          <w:lang w:val="sr-Cyrl-CS"/>
        </w:rPr>
      </w:pPr>
    </w:p>
    <w:p w14:paraId="7C41A7D0" w14:textId="77777777" w:rsidR="004655BE" w:rsidRPr="00906193" w:rsidRDefault="004655BE" w:rsidP="004655BE">
      <w:pPr>
        <w:rPr>
          <w:b/>
          <w:lang w:val="sr-Cyrl-CS"/>
        </w:rPr>
      </w:pPr>
      <w:r w:rsidRPr="00906193">
        <w:rPr>
          <w:b/>
          <w:lang w:val="sr-Cyrl-CS"/>
        </w:rPr>
        <w:t>Слика 4: Клиничка слика Системског еритемског лупуса</w:t>
      </w:r>
    </w:p>
    <w:p w14:paraId="7DCFCE5F" w14:textId="77777777" w:rsidR="004655BE" w:rsidRDefault="006B456C" w:rsidP="004655BE">
      <w:pPr>
        <w:rPr>
          <w:lang w:val="sr-Cyrl-CS"/>
        </w:rPr>
      </w:pPr>
      <w:r>
        <w:rPr>
          <w:noProof/>
        </w:rPr>
        <w:drawing>
          <wp:inline distT="0" distB="0" distL="0" distR="0" wp14:anchorId="40A8B3C9" wp14:editId="2305F48C">
            <wp:extent cx="3758565" cy="2878455"/>
            <wp:effectExtent l="19050" t="0" r="0" b="0"/>
            <wp:docPr id="13" name="Picture 13" descr="sle-2-symptom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le-2-symptoms2"/>
                    <pic:cNvPicPr>
                      <a:picLocks noChangeAspect="1" noChangeArrowheads="1"/>
                    </pic:cNvPicPr>
                  </pic:nvPicPr>
                  <pic:blipFill>
                    <a:blip r:embed="rId10" cstate="print"/>
                    <a:srcRect/>
                    <a:stretch>
                      <a:fillRect/>
                    </a:stretch>
                  </pic:blipFill>
                  <pic:spPr bwMode="auto">
                    <a:xfrm>
                      <a:off x="0" y="0"/>
                      <a:ext cx="3758565" cy="2878455"/>
                    </a:xfrm>
                    <a:prstGeom prst="rect">
                      <a:avLst/>
                    </a:prstGeom>
                    <a:noFill/>
                  </pic:spPr>
                </pic:pic>
              </a:graphicData>
            </a:graphic>
          </wp:inline>
        </w:drawing>
      </w:r>
    </w:p>
    <w:p w14:paraId="282CFD70" w14:textId="77777777" w:rsidR="004655BE" w:rsidRDefault="004655BE" w:rsidP="004655BE">
      <w:pPr>
        <w:rPr>
          <w:lang w:val="sr-Cyrl-CS"/>
        </w:rPr>
      </w:pPr>
    </w:p>
    <w:p w14:paraId="61036CF4" w14:textId="77777777" w:rsidR="004655BE" w:rsidRDefault="004655BE" w:rsidP="004655BE">
      <w:pPr>
        <w:rPr>
          <w:lang w:val="sr-Cyrl-CS"/>
        </w:rPr>
      </w:pPr>
    </w:p>
    <w:p w14:paraId="5B77C07A" w14:textId="77777777" w:rsidR="004655BE" w:rsidRDefault="004655BE" w:rsidP="004655BE">
      <w:pPr>
        <w:rPr>
          <w:lang w:val="sr-Cyrl-CS"/>
        </w:rPr>
      </w:pPr>
      <w:r w:rsidRPr="00E50292">
        <w:rPr>
          <w:b/>
          <w:lang w:val="sr-Cyrl-CS"/>
        </w:rPr>
        <w:t xml:space="preserve">Слика 5: Разлике између клиничке слике </w:t>
      </w:r>
      <w:r>
        <w:rPr>
          <w:b/>
          <w:lang w:val="sr-Cyrl-CS"/>
        </w:rPr>
        <w:t xml:space="preserve">и лабораторисјких налаза оболелих од </w:t>
      </w:r>
      <w:r w:rsidRPr="00E50292">
        <w:rPr>
          <w:b/>
          <w:lang w:val="sr-Cyrl-CS"/>
        </w:rPr>
        <w:t>системског лупуса и реуматоидног артритиса</w:t>
      </w:r>
      <w:r>
        <w:rPr>
          <w:lang w:val="sr-Cyrl-CS"/>
        </w:rPr>
        <w:t>.</w:t>
      </w:r>
    </w:p>
    <w:p w14:paraId="1C20017B" w14:textId="77777777" w:rsidR="004655BE" w:rsidRDefault="004655BE" w:rsidP="004655BE">
      <w:pPr>
        <w:rPr>
          <w:lang w:val="sr-Cyrl-CS"/>
        </w:rPr>
      </w:pPr>
    </w:p>
    <w:p w14:paraId="12E59A83" w14:textId="77777777" w:rsidR="004655BE" w:rsidRPr="00E50292" w:rsidRDefault="006B456C" w:rsidP="004655BE">
      <w:pPr>
        <w:rPr>
          <w:lang w:val="sr-Cyrl-CS"/>
        </w:rPr>
      </w:pPr>
      <w:r>
        <w:rPr>
          <w:noProof/>
        </w:rPr>
        <w:drawing>
          <wp:inline distT="0" distB="0" distL="0" distR="0" wp14:anchorId="3683601F" wp14:editId="690B671E">
            <wp:extent cx="4438650" cy="28860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4438650" cy="2886075"/>
                    </a:xfrm>
                    <a:prstGeom prst="rect">
                      <a:avLst/>
                    </a:prstGeom>
                    <a:noFill/>
                    <a:ln w="9525">
                      <a:noFill/>
                      <a:miter lim="800000"/>
                      <a:headEnd/>
                      <a:tailEnd/>
                    </a:ln>
                  </pic:spPr>
                </pic:pic>
              </a:graphicData>
            </a:graphic>
          </wp:inline>
        </w:drawing>
      </w:r>
    </w:p>
    <w:p w14:paraId="0D654A5E" w14:textId="77777777" w:rsidR="004655BE" w:rsidRDefault="004655BE" w:rsidP="004655BE">
      <w:pPr>
        <w:rPr>
          <w:b/>
          <w:lang w:val="sr-Cyrl-CS"/>
        </w:rPr>
      </w:pPr>
    </w:p>
    <w:p w14:paraId="01E2A329" w14:textId="77777777" w:rsidR="004655BE" w:rsidRDefault="004655BE" w:rsidP="004655BE">
      <w:pPr>
        <w:rPr>
          <w:b/>
          <w:lang w:val="sr-Cyrl-CS"/>
        </w:rPr>
      </w:pPr>
    </w:p>
    <w:p w14:paraId="6E9A1968" w14:textId="77777777" w:rsidR="004655BE" w:rsidRDefault="004655BE" w:rsidP="004655BE">
      <w:pPr>
        <w:rPr>
          <w:b/>
          <w:lang w:val="sr-Cyrl-CS"/>
        </w:rPr>
      </w:pPr>
    </w:p>
    <w:p w14:paraId="28CDAFDC" w14:textId="77777777" w:rsidR="004655BE" w:rsidRDefault="004655BE" w:rsidP="004655BE">
      <w:pPr>
        <w:rPr>
          <w:b/>
          <w:lang w:val="sr-Cyrl-CS"/>
        </w:rPr>
      </w:pPr>
    </w:p>
    <w:p w14:paraId="75E045E3" w14:textId="77777777" w:rsidR="004655BE" w:rsidRDefault="004655BE" w:rsidP="004655BE">
      <w:pPr>
        <w:rPr>
          <w:b/>
          <w:lang w:val="sr-Cyrl-CS"/>
        </w:rPr>
      </w:pPr>
    </w:p>
    <w:p w14:paraId="37E613CB" w14:textId="77777777" w:rsidR="004655BE" w:rsidRDefault="004655BE" w:rsidP="004655BE">
      <w:pPr>
        <w:rPr>
          <w:b/>
          <w:lang w:val="sr-Cyrl-CS"/>
        </w:rPr>
      </w:pPr>
    </w:p>
    <w:p w14:paraId="1092362E" w14:textId="77777777" w:rsidR="004655BE" w:rsidRDefault="004655BE" w:rsidP="004655BE">
      <w:pPr>
        <w:rPr>
          <w:b/>
          <w:lang w:val="sr-Cyrl-CS"/>
        </w:rPr>
      </w:pPr>
    </w:p>
    <w:p w14:paraId="5435379C" w14:textId="77777777" w:rsidR="004655BE" w:rsidRDefault="004655BE" w:rsidP="004655BE">
      <w:pPr>
        <w:rPr>
          <w:b/>
          <w:lang w:val="sr-Cyrl-CS"/>
        </w:rPr>
      </w:pPr>
    </w:p>
    <w:p w14:paraId="18A33EA8" w14:textId="77777777" w:rsidR="004655BE" w:rsidRPr="00D722F9" w:rsidRDefault="004655BE" w:rsidP="004655BE">
      <w:pPr>
        <w:rPr>
          <w:b/>
          <w:lang w:val="sr-Cyrl-CS"/>
        </w:rPr>
      </w:pPr>
      <w:r w:rsidRPr="00D722F9">
        <w:rPr>
          <w:b/>
          <w:lang w:val="sr-Cyrl-CS"/>
        </w:rPr>
        <w:t>Слика 6:</w:t>
      </w:r>
      <w:r>
        <w:rPr>
          <w:b/>
          <w:lang w:val="sr-Cyrl-CS"/>
        </w:rPr>
        <w:t xml:space="preserve"> </w:t>
      </w:r>
      <w:r w:rsidRPr="00D722F9">
        <w:rPr>
          <w:b/>
          <w:lang w:val="sr-Cyrl-CS"/>
        </w:rPr>
        <w:t>Имунопатогенеза Реуматоидног артритиса</w:t>
      </w:r>
    </w:p>
    <w:p w14:paraId="49A7647C" w14:textId="77777777" w:rsidR="004655BE" w:rsidRDefault="006B456C" w:rsidP="004655BE">
      <w:pPr>
        <w:rPr>
          <w:lang w:val="sr-Cyrl-CS"/>
        </w:rPr>
      </w:pPr>
      <w:r>
        <w:rPr>
          <w:noProof/>
        </w:rPr>
        <w:drawing>
          <wp:inline distT="0" distB="0" distL="0" distR="0" wp14:anchorId="757FCC47" wp14:editId="42CCAC97">
            <wp:extent cx="3621405" cy="287972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srcRect/>
                    <a:stretch>
                      <a:fillRect/>
                    </a:stretch>
                  </pic:blipFill>
                  <pic:spPr bwMode="auto">
                    <a:xfrm>
                      <a:off x="0" y="0"/>
                      <a:ext cx="3621405" cy="2879725"/>
                    </a:xfrm>
                    <a:prstGeom prst="rect">
                      <a:avLst/>
                    </a:prstGeom>
                    <a:noFill/>
                    <a:ln w="9525">
                      <a:noFill/>
                      <a:miter lim="800000"/>
                      <a:headEnd/>
                      <a:tailEnd/>
                    </a:ln>
                    <a:effectLst/>
                  </pic:spPr>
                </pic:pic>
              </a:graphicData>
            </a:graphic>
          </wp:inline>
        </w:drawing>
      </w:r>
    </w:p>
    <w:p w14:paraId="35C6BE64" w14:textId="77777777" w:rsidR="004655BE" w:rsidRDefault="004655BE" w:rsidP="004655BE">
      <w:pPr>
        <w:rPr>
          <w:lang w:val="sr-Cyrl-CS"/>
        </w:rPr>
      </w:pPr>
    </w:p>
    <w:p w14:paraId="2482D7E6" w14:textId="77777777" w:rsidR="004655BE" w:rsidRDefault="004655BE" w:rsidP="004655BE">
      <w:pPr>
        <w:rPr>
          <w:b/>
          <w:lang w:val="sr-Cyrl-CS"/>
        </w:rPr>
      </w:pPr>
      <w:r w:rsidRPr="00233201">
        <w:rPr>
          <w:b/>
          <w:lang w:val="sr-Cyrl-CS"/>
        </w:rPr>
        <w:t xml:space="preserve">Слика 7: Прогресија анкилозирајућег спондилитиса </w:t>
      </w:r>
    </w:p>
    <w:p w14:paraId="4AA156AA" w14:textId="77777777" w:rsidR="004655BE" w:rsidRDefault="004655BE" w:rsidP="004655BE">
      <w:pPr>
        <w:rPr>
          <w:b/>
          <w:lang w:val="sr-Cyrl-CS"/>
        </w:rPr>
      </w:pPr>
    </w:p>
    <w:p w14:paraId="2A8695DF" w14:textId="77777777" w:rsidR="004655BE" w:rsidRPr="00233201" w:rsidRDefault="004655BE" w:rsidP="004655BE">
      <w:pPr>
        <w:rPr>
          <w:b/>
          <w:lang w:val="sr-Cyrl-CS"/>
        </w:rPr>
      </w:pPr>
    </w:p>
    <w:p w14:paraId="083044E3" w14:textId="77777777" w:rsidR="004655BE" w:rsidRDefault="006B456C" w:rsidP="004655BE">
      <w:pPr>
        <w:rPr>
          <w:lang w:val="sr-Cyrl-CS"/>
        </w:rPr>
      </w:pPr>
      <w:r>
        <w:rPr>
          <w:noProof/>
        </w:rPr>
        <w:drawing>
          <wp:inline distT="0" distB="0" distL="0" distR="0" wp14:anchorId="4105ECCE" wp14:editId="1B5A6D69">
            <wp:extent cx="5135880" cy="1449705"/>
            <wp:effectExtent l="19050" t="0" r="7620" b="0"/>
            <wp:docPr id="2" name="Picture 11" descr="Pathogenesis of ankylosing spondyli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thogenesis of ankylosing spondylitis"/>
                    <pic:cNvPicPr>
                      <a:picLocks noChangeAspect="1" noChangeArrowheads="1"/>
                    </pic:cNvPicPr>
                  </pic:nvPicPr>
                  <pic:blipFill>
                    <a:blip r:embed="rId13" cstate="print"/>
                    <a:srcRect/>
                    <a:stretch>
                      <a:fillRect/>
                    </a:stretch>
                  </pic:blipFill>
                  <pic:spPr bwMode="auto">
                    <a:xfrm>
                      <a:off x="0" y="0"/>
                      <a:ext cx="5135880" cy="1449705"/>
                    </a:xfrm>
                    <a:prstGeom prst="rect">
                      <a:avLst/>
                    </a:prstGeom>
                    <a:noFill/>
                    <a:ln w="9525">
                      <a:noFill/>
                      <a:miter lim="800000"/>
                      <a:headEnd/>
                      <a:tailEnd/>
                    </a:ln>
                  </pic:spPr>
                </pic:pic>
              </a:graphicData>
            </a:graphic>
          </wp:inline>
        </w:drawing>
      </w:r>
    </w:p>
    <w:p w14:paraId="3ECF66C5" w14:textId="77777777" w:rsidR="004655BE" w:rsidRDefault="004655BE" w:rsidP="004655BE">
      <w:pPr>
        <w:rPr>
          <w:lang w:val="sr-Cyrl-CS"/>
        </w:rPr>
      </w:pPr>
    </w:p>
    <w:p w14:paraId="35A67726" w14:textId="77777777" w:rsidR="004655BE" w:rsidRDefault="004655BE" w:rsidP="004655BE">
      <w:pPr>
        <w:rPr>
          <w:lang w:val="sr-Cyrl-CS"/>
        </w:rPr>
      </w:pPr>
    </w:p>
    <w:p w14:paraId="4E35AFA4" w14:textId="77777777" w:rsidR="004655BE" w:rsidRPr="00CC2DD0" w:rsidRDefault="004655BE" w:rsidP="004655BE">
      <w:pPr>
        <w:rPr>
          <w:b/>
          <w:lang w:val="sr-Cyrl-CS"/>
        </w:rPr>
      </w:pPr>
      <w:r w:rsidRPr="00CC2DD0">
        <w:rPr>
          <w:b/>
          <w:lang w:val="sr-Cyrl-CS"/>
        </w:rPr>
        <w:t>Слика 8: Имунопатогенеза Сјогреновог синдрома</w:t>
      </w:r>
    </w:p>
    <w:p w14:paraId="7CA00150" w14:textId="77777777" w:rsidR="004655BE" w:rsidRDefault="006B456C" w:rsidP="004655BE">
      <w:pPr>
        <w:rPr>
          <w:lang w:val="sr-Cyrl-CS"/>
        </w:rPr>
      </w:pPr>
      <w:r>
        <w:rPr>
          <w:noProof/>
        </w:rPr>
        <w:lastRenderedPageBreak/>
        <w:drawing>
          <wp:inline distT="0" distB="0" distL="0" distR="0" wp14:anchorId="77240F10" wp14:editId="3D62C250">
            <wp:extent cx="3459480" cy="2879090"/>
            <wp:effectExtent l="19050" t="0" r="7620" b="0"/>
            <wp:docPr id="1" name="Picture 10" descr="ncprheum0173-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cprheum0173-f4"/>
                    <pic:cNvPicPr>
                      <a:picLocks noChangeAspect="1" noChangeArrowheads="1"/>
                    </pic:cNvPicPr>
                  </pic:nvPicPr>
                  <pic:blipFill>
                    <a:blip r:embed="rId14" cstate="print"/>
                    <a:srcRect/>
                    <a:stretch>
                      <a:fillRect/>
                    </a:stretch>
                  </pic:blipFill>
                  <pic:spPr bwMode="auto">
                    <a:xfrm>
                      <a:off x="0" y="0"/>
                      <a:ext cx="3459480" cy="2879090"/>
                    </a:xfrm>
                    <a:prstGeom prst="rect">
                      <a:avLst/>
                    </a:prstGeom>
                    <a:noFill/>
                  </pic:spPr>
                </pic:pic>
              </a:graphicData>
            </a:graphic>
          </wp:inline>
        </w:drawing>
      </w:r>
    </w:p>
    <w:p w14:paraId="215F58FE" w14:textId="77777777" w:rsidR="004655BE" w:rsidRDefault="004655BE" w:rsidP="004655BE">
      <w:pPr>
        <w:rPr>
          <w:lang w:val="sr-Cyrl-CS"/>
        </w:rPr>
      </w:pPr>
    </w:p>
    <w:p w14:paraId="61E5D6B9" w14:textId="77777777" w:rsidR="004655BE" w:rsidRPr="0079579F" w:rsidRDefault="004655BE" w:rsidP="004655BE">
      <w:pPr>
        <w:rPr>
          <w:b/>
          <w:lang w:val="sr-Cyrl-CS"/>
        </w:rPr>
      </w:pPr>
      <w:r w:rsidRPr="0079579F">
        <w:rPr>
          <w:b/>
          <w:lang w:val="sr-Cyrl-CS"/>
        </w:rPr>
        <w:t>Слика 9: Клиничка слика Polyarteritis nodosa</w:t>
      </w:r>
    </w:p>
    <w:p w14:paraId="496B57DD" w14:textId="77777777" w:rsidR="004655BE" w:rsidRPr="0079579F" w:rsidRDefault="006B456C" w:rsidP="004655BE">
      <w:pPr>
        <w:rPr>
          <w:lang w:val="sr-Cyrl-CS"/>
        </w:rPr>
      </w:pPr>
      <w:r>
        <w:rPr>
          <w:noProof/>
        </w:rPr>
        <w:drawing>
          <wp:inline distT="0" distB="0" distL="0" distR="0" wp14:anchorId="10C54750" wp14:editId="7B4D9024">
            <wp:extent cx="2676525" cy="287655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676525" cy="2876550"/>
                    </a:xfrm>
                    <a:prstGeom prst="rect">
                      <a:avLst/>
                    </a:prstGeom>
                    <a:noFill/>
                    <a:ln w="9525">
                      <a:noFill/>
                      <a:miter lim="800000"/>
                      <a:headEnd/>
                      <a:tailEnd/>
                    </a:ln>
                  </pic:spPr>
                </pic:pic>
              </a:graphicData>
            </a:graphic>
          </wp:inline>
        </w:drawing>
      </w:r>
    </w:p>
    <w:p w14:paraId="36169F43" w14:textId="77777777" w:rsidR="004655BE" w:rsidRDefault="004655BE" w:rsidP="004655BE"/>
    <w:p w14:paraId="1CE8AF59" w14:textId="77777777" w:rsidR="004655BE" w:rsidRPr="00E143EC" w:rsidRDefault="004655BE" w:rsidP="004655BE">
      <w:pPr>
        <w:rPr>
          <w:b/>
          <w:lang w:val="sr-Cyrl-CS"/>
        </w:rPr>
      </w:pPr>
      <w:r w:rsidRPr="00E143EC">
        <w:rPr>
          <w:b/>
          <w:lang w:val="sr-Cyrl-CS"/>
        </w:rPr>
        <w:t>Слика 10: Клиничка слика Wegener-ове грануломатозе</w:t>
      </w:r>
    </w:p>
    <w:p w14:paraId="259BB34A" w14:textId="77777777" w:rsidR="004655BE" w:rsidRPr="00E143EC" w:rsidRDefault="006B456C" w:rsidP="004655BE">
      <w:pPr>
        <w:rPr>
          <w:lang w:val="sr-Cyrl-CS"/>
        </w:rPr>
      </w:pPr>
      <w:r>
        <w:rPr>
          <w:noProof/>
        </w:rPr>
        <w:lastRenderedPageBreak/>
        <w:drawing>
          <wp:inline distT="0" distB="0" distL="0" distR="0" wp14:anchorId="699FAB3D" wp14:editId="2D792E3C">
            <wp:extent cx="2609850" cy="287655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2609850" cy="2876550"/>
                    </a:xfrm>
                    <a:prstGeom prst="rect">
                      <a:avLst/>
                    </a:prstGeom>
                    <a:noFill/>
                    <a:ln w="9525">
                      <a:noFill/>
                      <a:miter lim="800000"/>
                      <a:headEnd/>
                      <a:tailEnd/>
                    </a:ln>
                  </pic:spPr>
                </pic:pic>
              </a:graphicData>
            </a:graphic>
          </wp:inline>
        </w:drawing>
      </w:r>
    </w:p>
    <w:p w14:paraId="6139DC12" w14:textId="77777777" w:rsidR="004655BE" w:rsidRDefault="004655BE" w:rsidP="004655BE">
      <w:pPr>
        <w:rPr>
          <w:lang w:val="sr-Cyrl-CS"/>
        </w:rPr>
      </w:pPr>
    </w:p>
    <w:p w14:paraId="03BC959B" w14:textId="7B0B5F7D" w:rsidR="000C3FF8" w:rsidRPr="004655BE" w:rsidRDefault="008A11B2" w:rsidP="004655BE">
      <w:pPr>
        <w:rPr>
          <w:lang w:val="sr-Cyrl-CS"/>
        </w:rPr>
      </w:pPr>
      <w:r>
        <w:rPr>
          <w:noProof/>
        </w:rPr>
        <mc:AlternateContent>
          <mc:Choice Requires="wps">
            <w:drawing>
              <wp:anchor distT="0" distB="0" distL="114300" distR="114300" simplePos="0" relativeHeight="251655168" behindDoc="0" locked="0" layoutInCell="1" allowOverlap="1" wp14:anchorId="1CEF7CEE" wp14:editId="7DC7F4E8">
                <wp:simplePos x="0" y="0"/>
                <wp:positionH relativeFrom="column">
                  <wp:posOffset>-1141095</wp:posOffset>
                </wp:positionH>
                <wp:positionV relativeFrom="paragraph">
                  <wp:posOffset>-7541895</wp:posOffset>
                </wp:positionV>
                <wp:extent cx="914400" cy="914400"/>
                <wp:effectExtent l="9525" t="5715" r="9525" b="13335"/>
                <wp:wrapNone/>
                <wp:docPr id="127479879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14:paraId="2506347B" w14:textId="77777777" w:rsidR="0069275E" w:rsidRDefault="0069275E">
                            <w:pPr>
                              <w:autoSpaceDE w:val="0"/>
                              <w:autoSpaceDN w:val="0"/>
                              <w:adjustRightInd w:val="0"/>
                              <w:ind w:left="540" w:hanging="540"/>
                              <w:rPr>
                                <w:rFonts w:ascii="Arial" w:hAnsi="Arial" w:cs="Arial"/>
                                <w:color w:val="000000"/>
                                <w:sz w:val="64"/>
                                <w:szCs w:val="6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EF7CEE" id="_x0000_t202" coordsize="21600,21600" o:spt="202" path="m,l,21600r21600,l21600,xe">
                <v:stroke joinstyle="miter"/>
                <v:path gradientshapeok="t" o:connecttype="rect"/>
              </v:shapetype>
              <v:shape id="Text Box 17" o:spid="_x0000_s1026" type="#_x0000_t202" style="position:absolute;margin-left:-89.85pt;margin-top:-593.85pt;width:1in;height:1in;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">
                <v:textbox>
                  <w:txbxContent>
                    <w:p w14:paraId="2506347B" w14:textId="77777777" w:rsidR="0069275E" w:rsidRDefault="0069275E">
                      <w:pPr>
                        <w:autoSpaceDE w:val="0"/>
                        <w:autoSpaceDN w:val="0"/>
                        <w:adjustRightInd w:val="0"/>
                        <w:ind w:left="540" w:hanging="540"/>
                        <w:rPr>
                          <w:rFonts w:ascii="Arial" w:hAnsi="Arial" w:cs="Arial"/>
                          <w:color w:val="000000"/>
                          <w:sz w:val="64"/>
                          <w:szCs w:val="64"/>
                        </w:rPr>
                      </w:pPr>
                    </w:p>
                  </w:txbxContent>
                </v:textbox>
              </v:shape>
            </w:pict>
          </mc:Fallback>
        </mc:AlternateContent>
      </w:r>
    </w:p>
    <w:sectPr w:rsidR="000C3FF8" w:rsidRPr="004655BE" w:rsidSect="00B1545D">
      <w:headerReference w:type="default" r:id="rId17"/>
      <w:footerReference w:type="default" r:id="rId18"/>
      <w:pgSz w:w="11907" w:h="16840" w:code="9"/>
      <w:pgMar w:top="1440" w:right="1797" w:bottom="1440" w:left="179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0083E" w14:textId="77777777" w:rsidR="00B1545D" w:rsidRDefault="00B1545D" w:rsidP="00361997">
      <w:r>
        <w:separator/>
      </w:r>
    </w:p>
  </w:endnote>
  <w:endnote w:type="continuationSeparator" w:id="0">
    <w:p w14:paraId="4DAE724B" w14:textId="77777777" w:rsidR="00B1545D" w:rsidRDefault="00B1545D" w:rsidP="003619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Palatino Linotype">
    <w:panose1 w:val="02040502050505030304"/>
    <w:charset w:val="CC"/>
    <w:family w:val="roman"/>
    <w:pitch w:val="variable"/>
    <w:sig w:usb0="E0000287" w:usb1="40000013" w:usb2="00000000" w:usb3="00000000" w:csb0="0000019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42905" w14:textId="77777777" w:rsidR="00361997" w:rsidRDefault="00000000">
    <w:pPr>
      <w:pStyle w:val="Footer"/>
      <w:jc w:val="right"/>
    </w:pPr>
    <w:r>
      <w:fldChar w:fldCharType="begin"/>
    </w:r>
    <w:r>
      <w:instrText xml:space="preserve"> PAGE   \* MERGEFORMAT </w:instrText>
    </w:r>
    <w:r>
      <w:fldChar w:fldCharType="separate"/>
    </w:r>
    <w:r w:rsidR="006B456C">
      <w:rPr>
        <w:noProof/>
      </w:rPr>
      <w:t>23</w:t>
    </w:r>
    <w:r>
      <w:rPr>
        <w:noProof/>
      </w:rPr>
      <w:fldChar w:fldCharType="end"/>
    </w:r>
  </w:p>
  <w:p w14:paraId="0F9694C3" w14:textId="77777777" w:rsidR="00361997" w:rsidRDefault="003619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65F16B" w14:textId="77777777" w:rsidR="00B1545D" w:rsidRDefault="00B1545D" w:rsidP="00361997">
      <w:r>
        <w:separator/>
      </w:r>
    </w:p>
  </w:footnote>
  <w:footnote w:type="continuationSeparator" w:id="0">
    <w:p w14:paraId="4CA01F09" w14:textId="77777777" w:rsidR="00B1545D" w:rsidRDefault="00B1545D" w:rsidP="003619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39354" w14:textId="3DAAABED" w:rsidR="00361997" w:rsidRPr="00361997" w:rsidRDefault="00361997" w:rsidP="00361997">
    <w:pPr>
      <w:pStyle w:val="Header"/>
      <w:jc w:val="center"/>
    </w:pPr>
    <w:r>
      <w:t xml:space="preserve">НАСТАВНА ЈЕДИНИЦА </w:t>
    </w:r>
    <w:r w:rsidR="008A11B2">
      <w:t>04-05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43633"/>
    <w:multiLevelType w:val="hybridMultilevel"/>
    <w:tmpl w:val="190C2A0C"/>
    <w:lvl w:ilvl="0" w:tplc="52806A5E">
      <w:start w:val="1"/>
      <w:numFmt w:val="bullet"/>
      <w:lvlText w:val="-"/>
      <w:lvlJc w:val="left"/>
      <w:pPr>
        <w:tabs>
          <w:tab w:val="num" w:pos="720"/>
        </w:tabs>
        <w:ind w:left="720" w:hanging="360"/>
      </w:pPr>
      <w:rPr>
        <w:rFonts w:ascii="Palatino Linotype" w:hAnsi="Palatino Linotype" w:hint="default"/>
      </w:rPr>
    </w:lvl>
    <w:lvl w:ilvl="1" w:tplc="3A041736" w:tentative="1">
      <w:start w:val="1"/>
      <w:numFmt w:val="bullet"/>
      <w:lvlText w:val="-"/>
      <w:lvlJc w:val="left"/>
      <w:pPr>
        <w:tabs>
          <w:tab w:val="num" w:pos="1440"/>
        </w:tabs>
        <w:ind w:left="1440" w:hanging="360"/>
      </w:pPr>
      <w:rPr>
        <w:rFonts w:ascii="Palatino Linotype" w:hAnsi="Palatino Linotype" w:hint="default"/>
      </w:rPr>
    </w:lvl>
    <w:lvl w:ilvl="2" w:tplc="D1183DC0" w:tentative="1">
      <w:start w:val="1"/>
      <w:numFmt w:val="bullet"/>
      <w:lvlText w:val="-"/>
      <w:lvlJc w:val="left"/>
      <w:pPr>
        <w:tabs>
          <w:tab w:val="num" w:pos="2160"/>
        </w:tabs>
        <w:ind w:left="2160" w:hanging="360"/>
      </w:pPr>
      <w:rPr>
        <w:rFonts w:ascii="Palatino Linotype" w:hAnsi="Palatino Linotype" w:hint="default"/>
      </w:rPr>
    </w:lvl>
    <w:lvl w:ilvl="3" w:tplc="7146F956" w:tentative="1">
      <w:start w:val="1"/>
      <w:numFmt w:val="bullet"/>
      <w:lvlText w:val="-"/>
      <w:lvlJc w:val="left"/>
      <w:pPr>
        <w:tabs>
          <w:tab w:val="num" w:pos="2880"/>
        </w:tabs>
        <w:ind w:left="2880" w:hanging="360"/>
      </w:pPr>
      <w:rPr>
        <w:rFonts w:ascii="Palatino Linotype" w:hAnsi="Palatino Linotype" w:hint="default"/>
      </w:rPr>
    </w:lvl>
    <w:lvl w:ilvl="4" w:tplc="0CD48B52" w:tentative="1">
      <w:start w:val="1"/>
      <w:numFmt w:val="bullet"/>
      <w:lvlText w:val="-"/>
      <w:lvlJc w:val="left"/>
      <w:pPr>
        <w:tabs>
          <w:tab w:val="num" w:pos="3600"/>
        </w:tabs>
        <w:ind w:left="3600" w:hanging="360"/>
      </w:pPr>
      <w:rPr>
        <w:rFonts w:ascii="Palatino Linotype" w:hAnsi="Palatino Linotype" w:hint="default"/>
      </w:rPr>
    </w:lvl>
    <w:lvl w:ilvl="5" w:tplc="648229DC" w:tentative="1">
      <w:start w:val="1"/>
      <w:numFmt w:val="bullet"/>
      <w:lvlText w:val="-"/>
      <w:lvlJc w:val="left"/>
      <w:pPr>
        <w:tabs>
          <w:tab w:val="num" w:pos="4320"/>
        </w:tabs>
        <w:ind w:left="4320" w:hanging="360"/>
      </w:pPr>
      <w:rPr>
        <w:rFonts w:ascii="Palatino Linotype" w:hAnsi="Palatino Linotype" w:hint="default"/>
      </w:rPr>
    </w:lvl>
    <w:lvl w:ilvl="6" w:tplc="448051CE" w:tentative="1">
      <w:start w:val="1"/>
      <w:numFmt w:val="bullet"/>
      <w:lvlText w:val="-"/>
      <w:lvlJc w:val="left"/>
      <w:pPr>
        <w:tabs>
          <w:tab w:val="num" w:pos="5040"/>
        </w:tabs>
        <w:ind w:left="5040" w:hanging="360"/>
      </w:pPr>
      <w:rPr>
        <w:rFonts w:ascii="Palatino Linotype" w:hAnsi="Palatino Linotype" w:hint="default"/>
      </w:rPr>
    </w:lvl>
    <w:lvl w:ilvl="7" w:tplc="DFBA8CEA" w:tentative="1">
      <w:start w:val="1"/>
      <w:numFmt w:val="bullet"/>
      <w:lvlText w:val="-"/>
      <w:lvlJc w:val="left"/>
      <w:pPr>
        <w:tabs>
          <w:tab w:val="num" w:pos="5760"/>
        </w:tabs>
        <w:ind w:left="5760" w:hanging="360"/>
      </w:pPr>
      <w:rPr>
        <w:rFonts w:ascii="Palatino Linotype" w:hAnsi="Palatino Linotype" w:hint="default"/>
      </w:rPr>
    </w:lvl>
    <w:lvl w:ilvl="8" w:tplc="606A2A74" w:tentative="1">
      <w:start w:val="1"/>
      <w:numFmt w:val="bullet"/>
      <w:lvlText w:val="-"/>
      <w:lvlJc w:val="left"/>
      <w:pPr>
        <w:tabs>
          <w:tab w:val="num" w:pos="6480"/>
        </w:tabs>
        <w:ind w:left="6480" w:hanging="360"/>
      </w:pPr>
      <w:rPr>
        <w:rFonts w:ascii="Palatino Linotype" w:hAnsi="Palatino Linotype" w:hint="default"/>
      </w:rPr>
    </w:lvl>
  </w:abstractNum>
  <w:abstractNum w:abstractNumId="1" w15:restartNumberingAfterBreak="0">
    <w:nsid w:val="29AE3794"/>
    <w:multiLevelType w:val="hybridMultilevel"/>
    <w:tmpl w:val="CA30490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5C4502CC"/>
    <w:multiLevelType w:val="hybridMultilevel"/>
    <w:tmpl w:val="1480F090"/>
    <w:lvl w:ilvl="0" w:tplc="475E43A4">
      <w:start w:val="1"/>
      <w:numFmt w:val="bullet"/>
      <w:lvlText w:val="-"/>
      <w:lvlJc w:val="left"/>
      <w:pPr>
        <w:tabs>
          <w:tab w:val="num" w:pos="720"/>
        </w:tabs>
        <w:ind w:left="720" w:hanging="360"/>
      </w:pPr>
      <w:rPr>
        <w:rFonts w:ascii="Palatino Linotype" w:hAnsi="Palatino Linotype" w:hint="default"/>
      </w:rPr>
    </w:lvl>
    <w:lvl w:ilvl="1" w:tplc="7CD22874" w:tentative="1">
      <w:start w:val="1"/>
      <w:numFmt w:val="bullet"/>
      <w:lvlText w:val="-"/>
      <w:lvlJc w:val="left"/>
      <w:pPr>
        <w:tabs>
          <w:tab w:val="num" w:pos="1440"/>
        </w:tabs>
        <w:ind w:left="1440" w:hanging="360"/>
      </w:pPr>
      <w:rPr>
        <w:rFonts w:ascii="Palatino Linotype" w:hAnsi="Palatino Linotype" w:hint="default"/>
      </w:rPr>
    </w:lvl>
    <w:lvl w:ilvl="2" w:tplc="3CDE8B8C" w:tentative="1">
      <w:start w:val="1"/>
      <w:numFmt w:val="bullet"/>
      <w:lvlText w:val="-"/>
      <w:lvlJc w:val="left"/>
      <w:pPr>
        <w:tabs>
          <w:tab w:val="num" w:pos="2160"/>
        </w:tabs>
        <w:ind w:left="2160" w:hanging="360"/>
      </w:pPr>
      <w:rPr>
        <w:rFonts w:ascii="Palatino Linotype" w:hAnsi="Palatino Linotype" w:hint="default"/>
      </w:rPr>
    </w:lvl>
    <w:lvl w:ilvl="3" w:tplc="1ADA80D4" w:tentative="1">
      <w:start w:val="1"/>
      <w:numFmt w:val="bullet"/>
      <w:lvlText w:val="-"/>
      <w:lvlJc w:val="left"/>
      <w:pPr>
        <w:tabs>
          <w:tab w:val="num" w:pos="2880"/>
        </w:tabs>
        <w:ind w:left="2880" w:hanging="360"/>
      </w:pPr>
      <w:rPr>
        <w:rFonts w:ascii="Palatino Linotype" w:hAnsi="Palatino Linotype" w:hint="default"/>
      </w:rPr>
    </w:lvl>
    <w:lvl w:ilvl="4" w:tplc="ACA4C41A" w:tentative="1">
      <w:start w:val="1"/>
      <w:numFmt w:val="bullet"/>
      <w:lvlText w:val="-"/>
      <w:lvlJc w:val="left"/>
      <w:pPr>
        <w:tabs>
          <w:tab w:val="num" w:pos="3600"/>
        </w:tabs>
        <w:ind w:left="3600" w:hanging="360"/>
      </w:pPr>
      <w:rPr>
        <w:rFonts w:ascii="Palatino Linotype" w:hAnsi="Palatino Linotype" w:hint="default"/>
      </w:rPr>
    </w:lvl>
    <w:lvl w:ilvl="5" w:tplc="C730F4E8" w:tentative="1">
      <w:start w:val="1"/>
      <w:numFmt w:val="bullet"/>
      <w:lvlText w:val="-"/>
      <w:lvlJc w:val="left"/>
      <w:pPr>
        <w:tabs>
          <w:tab w:val="num" w:pos="4320"/>
        </w:tabs>
        <w:ind w:left="4320" w:hanging="360"/>
      </w:pPr>
      <w:rPr>
        <w:rFonts w:ascii="Palatino Linotype" w:hAnsi="Palatino Linotype" w:hint="default"/>
      </w:rPr>
    </w:lvl>
    <w:lvl w:ilvl="6" w:tplc="2C80A0B4" w:tentative="1">
      <w:start w:val="1"/>
      <w:numFmt w:val="bullet"/>
      <w:lvlText w:val="-"/>
      <w:lvlJc w:val="left"/>
      <w:pPr>
        <w:tabs>
          <w:tab w:val="num" w:pos="5040"/>
        </w:tabs>
        <w:ind w:left="5040" w:hanging="360"/>
      </w:pPr>
      <w:rPr>
        <w:rFonts w:ascii="Palatino Linotype" w:hAnsi="Palatino Linotype" w:hint="default"/>
      </w:rPr>
    </w:lvl>
    <w:lvl w:ilvl="7" w:tplc="9986121A" w:tentative="1">
      <w:start w:val="1"/>
      <w:numFmt w:val="bullet"/>
      <w:lvlText w:val="-"/>
      <w:lvlJc w:val="left"/>
      <w:pPr>
        <w:tabs>
          <w:tab w:val="num" w:pos="5760"/>
        </w:tabs>
        <w:ind w:left="5760" w:hanging="360"/>
      </w:pPr>
      <w:rPr>
        <w:rFonts w:ascii="Palatino Linotype" w:hAnsi="Palatino Linotype" w:hint="default"/>
      </w:rPr>
    </w:lvl>
    <w:lvl w:ilvl="8" w:tplc="AB3CCD90" w:tentative="1">
      <w:start w:val="1"/>
      <w:numFmt w:val="bullet"/>
      <w:lvlText w:val="-"/>
      <w:lvlJc w:val="left"/>
      <w:pPr>
        <w:tabs>
          <w:tab w:val="num" w:pos="6480"/>
        </w:tabs>
        <w:ind w:left="6480" w:hanging="360"/>
      </w:pPr>
      <w:rPr>
        <w:rFonts w:ascii="Palatino Linotype" w:hAnsi="Palatino Linotype" w:hint="default"/>
      </w:rPr>
    </w:lvl>
  </w:abstractNum>
  <w:num w:numId="1" w16cid:durableId="544417415">
    <w:abstractNumId w:val="2"/>
  </w:num>
  <w:num w:numId="2" w16cid:durableId="717238909">
    <w:abstractNumId w:val="1"/>
  </w:num>
  <w:num w:numId="3" w16cid:durableId="21013714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2F10"/>
    <w:rsid w:val="00004EE0"/>
    <w:rsid w:val="0005460C"/>
    <w:rsid w:val="000610E0"/>
    <w:rsid w:val="000A1C4E"/>
    <w:rsid w:val="000C0AE3"/>
    <w:rsid w:val="000C3FF8"/>
    <w:rsid w:val="00113B12"/>
    <w:rsid w:val="00134821"/>
    <w:rsid w:val="00144ADA"/>
    <w:rsid w:val="001928F9"/>
    <w:rsid w:val="001B2005"/>
    <w:rsid w:val="00202523"/>
    <w:rsid w:val="00233201"/>
    <w:rsid w:val="0024792A"/>
    <w:rsid w:val="00272127"/>
    <w:rsid w:val="00275AC2"/>
    <w:rsid w:val="00276554"/>
    <w:rsid w:val="002970F0"/>
    <w:rsid w:val="002C0097"/>
    <w:rsid w:val="002D1DFC"/>
    <w:rsid w:val="002D1F8D"/>
    <w:rsid w:val="00361997"/>
    <w:rsid w:val="0036619D"/>
    <w:rsid w:val="00377C0E"/>
    <w:rsid w:val="003D2072"/>
    <w:rsid w:val="003E2D6A"/>
    <w:rsid w:val="003E404A"/>
    <w:rsid w:val="003F4F2B"/>
    <w:rsid w:val="00402A36"/>
    <w:rsid w:val="00444649"/>
    <w:rsid w:val="00450022"/>
    <w:rsid w:val="0045057B"/>
    <w:rsid w:val="00456EEA"/>
    <w:rsid w:val="004655BE"/>
    <w:rsid w:val="004D210A"/>
    <w:rsid w:val="004D4A99"/>
    <w:rsid w:val="004F10CF"/>
    <w:rsid w:val="00545CA1"/>
    <w:rsid w:val="00545F02"/>
    <w:rsid w:val="00566B37"/>
    <w:rsid w:val="005E1BED"/>
    <w:rsid w:val="00614A13"/>
    <w:rsid w:val="006162B2"/>
    <w:rsid w:val="0062069E"/>
    <w:rsid w:val="006309CA"/>
    <w:rsid w:val="00643FE4"/>
    <w:rsid w:val="0065104D"/>
    <w:rsid w:val="006862CD"/>
    <w:rsid w:val="0069275E"/>
    <w:rsid w:val="006B4298"/>
    <w:rsid w:val="006B456C"/>
    <w:rsid w:val="006B75E7"/>
    <w:rsid w:val="006C2BC8"/>
    <w:rsid w:val="006C33BC"/>
    <w:rsid w:val="006D0321"/>
    <w:rsid w:val="006F28C8"/>
    <w:rsid w:val="007120EA"/>
    <w:rsid w:val="007239F3"/>
    <w:rsid w:val="00727F4D"/>
    <w:rsid w:val="0075351F"/>
    <w:rsid w:val="00766DC0"/>
    <w:rsid w:val="00771392"/>
    <w:rsid w:val="00792F10"/>
    <w:rsid w:val="0079579F"/>
    <w:rsid w:val="007D5DF2"/>
    <w:rsid w:val="00812501"/>
    <w:rsid w:val="00820762"/>
    <w:rsid w:val="00827DB2"/>
    <w:rsid w:val="00842C9B"/>
    <w:rsid w:val="00852BBF"/>
    <w:rsid w:val="00857704"/>
    <w:rsid w:val="00870B17"/>
    <w:rsid w:val="0087213E"/>
    <w:rsid w:val="00874D07"/>
    <w:rsid w:val="00895904"/>
    <w:rsid w:val="008A11B2"/>
    <w:rsid w:val="008D1DE3"/>
    <w:rsid w:val="0090407F"/>
    <w:rsid w:val="00906193"/>
    <w:rsid w:val="00915421"/>
    <w:rsid w:val="00981549"/>
    <w:rsid w:val="00981B83"/>
    <w:rsid w:val="009C20AD"/>
    <w:rsid w:val="009D2156"/>
    <w:rsid w:val="009E4125"/>
    <w:rsid w:val="009F199E"/>
    <w:rsid w:val="00A04CDA"/>
    <w:rsid w:val="00A075B0"/>
    <w:rsid w:val="00A07647"/>
    <w:rsid w:val="00A13786"/>
    <w:rsid w:val="00A15753"/>
    <w:rsid w:val="00A50F8A"/>
    <w:rsid w:val="00A831FC"/>
    <w:rsid w:val="00AC7EE5"/>
    <w:rsid w:val="00AE4543"/>
    <w:rsid w:val="00B1545D"/>
    <w:rsid w:val="00B32332"/>
    <w:rsid w:val="00B52E1C"/>
    <w:rsid w:val="00B73D72"/>
    <w:rsid w:val="00B92218"/>
    <w:rsid w:val="00BB15B4"/>
    <w:rsid w:val="00BE18C5"/>
    <w:rsid w:val="00C34325"/>
    <w:rsid w:val="00C5018B"/>
    <w:rsid w:val="00C71AE1"/>
    <w:rsid w:val="00C753C6"/>
    <w:rsid w:val="00CC2DD0"/>
    <w:rsid w:val="00CD1192"/>
    <w:rsid w:val="00CD4771"/>
    <w:rsid w:val="00D02A5A"/>
    <w:rsid w:val="00D0460F"/>
    <w:rsid w:val="00D04E2E"/>
    <w:rsid w:val="00D23216"/>
    <w:rsid w:val="00D2721C"/>
    <w:rsid w:val="00D27F37"/>
    <w:rsid w:val="00D35394"/>
    <w:rsid w:val="00D36257"/>
    <w:rsid w:val="00D457F3"/>
    <w:rsid w:val="00D46C0F"/>
    <w:rsid w:val="00D544FD"/>
    <w:rsid w:val="00D722F9"/>
    <w:rsid w:val="00D81107"/>
    <w:rsid w:val="00DE3F4F"/>
    <w:rsid w:val="00E07A03"/>
    <w:rsid w:val="00E143EC"/>
    <w:rsid w:val="00E42D53"/>
    <w:rsid w:val="00E47C1B"/>
    <w:rsid w:val="00E50292"/>
    <w:rsid w:val="00E51D18"/>
    <w:rsid w:val="00EB27FD"/>
    <w:rsid w:val="00EE03BC"/>
    <w:rsid w:val="00EF1927"/>
    <w:rsid w:val="00F20D9D"/>
    <w:rsid w:val="00F26F93"/>
    <w:rsid w:val="00F41932"/>
    <w:rsid w:val="00F54E22"/>
    <w:rsid w:val="00F633B1"/>
    <w:rsid w:val="00F6382E"/>
    <w:rsid w:val="00F96BCF"/>
    <w:rsid w:val="00FB2554"/>
    <w:rsid w:val="00FB271A"/>
    <w:rsid w:val="00FB3261"/>
    <w:rsid w:val="00FB36CF"/>
    <w:rsid w:val="00FC7412"/>
    <w:rsid w:val="00FE0F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9B0DAF"/>
  <w15:docId w15:val="{9D2664FA-A9A3-476F-8013-987204987B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qFormat/>
    <w:rsid w:val="002D1F8D"/>
    <w:rPr>
      <w:i/>
      <w:iCs/>
    </w:rPr>
  </w:style>
  <w:style w:type="character" w:customStyle="1" w:styleId="apple-converted-space">
    <w:name w:val="apple-converted-space"/>
    <w:basedOn w:val="DefaultParagraphFont"/>
    <w:rsid w:val="002D1F8D"/>
  </w:style>
  <w:style w:type="paragraph" w:styleId="Header">
    <w:name w:val="header"/>
    <w:basedOn w:val="Normal"/>
    <w:link w:val="HeaderChar"/>
    <w:rsid w:val="00361997"/>
    <w:pPr>
      <w:tabs>
        <w:tab w:val="center" w:pos="4680"/>
        <w:tab w:val="right" w:pos="9360"/>
      </w:tabs>
    </w:pPr>
  </w:style>
  <w:style w:type="character" w:customStyle="1" w:styleId="HeaderChar">
    <w:name w:val="Header Char"/>
    <w:link w:val="Header"/>
    <w:rsid w:val="00361997"/>
    <w:rPr>
      <w:sz w:val="24"/>
      <w:szCs w:val="24"/>
    </w:rPr>
  </w:style>
  <w:style w:type="paragraph" w:styleId="Footer">
    <w:name w:val="footer"/>
    <w:basedOn w:val="Normal"/>
    <w:link w:val="FooterChar"/>
    <w:uiPriority w:val="99"/>
    <w:rsid w:val="00361997"/>
    <w:pPr>
      <w:tabs>
        <w:tab w:val="center" w:pos="4680"/>
        <w:tab w:val="right" w:pos="9360"/>
      </w:tabs>
    </w:pPr>
  </w:style>
  <w:style w:type="character" w:customStyle="1" w:styleId="FooterChar">
    <w:name w:val="Footer Char"/>
    <w:link w:val="Footer"/>
    <w:uiPriority w:val="99"/>
    <w:rsid w:val="0036199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854872">
      <w:bodyDiv w:val="1"/>
      <w:marLeft w:val="0"/>
      <w:marRight w:val="0"/>
      <w:marTop w:val="0"/>
      <w:marBottom w:val="0"/>
      <w:divBdr>
        <w:top w:val="none" w:sz="0" w:space="0" w:color="auto"/>
        <w:left w:val="none" w:sz="0" w:space="0" w:color="auto"/>
        <w:bottom w:val="none" w:sz="0" w:space="0" w:color="auto"/>
        <w:right w:val="none" w:sz="0" w:space="0" w:color="auto"/>
      </w:divBdr>
      <w:divsChild>
        <w:div w:id="1526408078">
          <w:marLeft w:val="0"/>
          <w:marRight w:val="0"/>
          <w:marTop w:val="0"/>
          <w:marBottom w:val="0"/>
          <w:divBdr>
            <w:top w:val="none" w:sz="0" w:space="0" w:color="auto"/>
            <w:left w:val="none" w:sz="0" w:space="0" w:color="auto"/>
            <w:bottom w:val="none" w:sz="0" w:space="0" w:color="auto"/>
            <w:right w:val="none" w:sz="0" w:space="0" w:color="auto"/>
          </w:divBdr>
          <w:divsChild>
            <w:div w:id="203846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32315">
      <w:bodyDiv w:val="1"/>
      <w:marLeft w:val="0"/>
      <w:marRight w:val="0"/>
      <w:marTop w:val="0"/>
      <w:marBottom w:val="0"/>
      <w:divBdr>
        <w:top w:val="none" w:sz="0" w:space="0" w:color="auto"/>
        <w:left w:val="none" w:sz="0" w:space="0" w:color="auto"/>
        <w:bottom w:val="none" w:sz="0" w:space="0" w:color="auto"/>
        <w:right w:val="none" w:sz="0" w:space="0" w:color="auto"/>
      </w:divBdr>
      <w:divsChild>
        <w:div w:id="496501663">
          <w:marLeft w:val="0"/>
          <w:marRight w:val="0"/>
          <w:marTop w:val="0"/>
          <w:marBottom w:val="0"/>
          <w:divBdr>
            <w:top w:val="none" w:sz="0" w:space="0" w:color="auto"/>
            <w:left w:val="none" w:sz="0" w:space="0" w:color="auto"/>
            <w:bottom w:val="none" w:sz="0" w:space="0" w:color="auto"/>
            <w:right w:val="none" w:sz="0" w:space="0" w:color="auto"/>
          </w:divBdr>
        </w:div>
      </w:divsChild>
    </w:div>
    <w:div w:id="98651103">
      <w:bodyDiv w:val="1"/>
      <w:marLeft w:val="0"/>
      <w:marRight w:val="0"/>
      <w:marTop w:val="0"/>
      <w:marBottom w:val="0"/>
      <w:divBdr>
        <w:top w:val="none" w:sz="0" w:space="0" w:color="auto"/>
        <w:left w:val="none" w:sz="0" w:space="0" w:color="auto"/>
        <w:bottom w:val="none" w:sz="0" w:space="0" w:color="auto"/>
        <w:right w:val="none" w:sz="0" w:space="0" w:color="auto"/>
      </w:divBdr>
      <w:divsChild>
        <w:div w:id="1644390941">
          <w:marLeft w:val="0"/>
          <w:marRight w:val="0"/>
          <w:marTop w:val="0"/>
          <w:marBottom w:val="0"/>
          <w:divBdr>
            <w:top w:val="none" w:sz="0" w:space="0" w:color="auto"/>
            <w:left w:val="none" w:sz="0" w:space="0" w:color="auto"/>
            <w:bottom w:val="none" w:sz="0" w:space="0" w:color="auto"/>
            <w:right w:val="none" w:sz="0" w:space="0" w:color="auto"/>
          </w:divBdr>
          <w:divsChild>
            <w:div w:id="219873436">
              <w:marLeft w:val="0"/>
              <w:marRight w:val="0"/>
              <w:marTop w:val="0"/>
              <w:marBottom w:val="0"/>
              <w:divBdr>
                <w:top w:val="none" w:sz="0" w:space="0" w:color="auto"/>
                <w:left w:val="none" w:sz="0" w:space="0" w:color="auto"/>
                <w:bottom w:val="none" w:sz="0" w:space="0" w:color="auto"/>
                <w:right w:val="none" w:sz="0" w:space="0" w:color="auto"/>
              </w:divBdr>
            </w:div>
            <w:div w:id="1340229209">
              <w:marLeft w:val="0"/>
              <w:marRight w:val="0"/>
              <w:marTop w:val="0"/>
              <w:marBottom w:val="0"/>
              <w:divBdr>
                <w:top w:val="none" w:sz="0" w:space="0" w:color="auto"/>
                <w:left w:val="none" w:sz="0" w:space="0" w:color="auto"/>
                <w:bottom w:val="none" w:sz="0" w:space="0" w:color="auto"/>
                <w:right w:val="none" w:sz="0" w:space="0" w:color="auto"/>
              </w:divBdr>
            </w:div>
            <w:div w:id="1570385059">
              <w:marLeft w:val="0"/>
              <w:marRight w:val="0"/>
              <w:marTop w:val="0"/>
              <w:marBottom w:val="0"/>
              <w:divBdr>
                <w:top w:val="none" w:sz="0" w:space="0" w:color="auto"/>
                <w:left w:val="none" w:sz="0" w:space="0" w:color="auto"/>
                <w:bottom w:val="none" w:sz="0" w:space="0" w:color="auto"/>
                <w:right w:val="none" w:sz="0" w:space="0" w:color="auto"/>
              </w:divBdr>
            </w:div>
            <w:div w:id="1912737135">
              <w:marLeft w:val="0"/>
              <w:marRight w:val="0"/>
              <w:marTop w:val="0"/>
              <w:marBottom w:val="0"/>
              <w:divBdr>
                <w:top w:val="none" w:sz="0" w:space="0" w:color="auto"/>
                <w:left w:val="none" w:sz="0" w:space="0" w:color="auto"/>
                <w:bottom w:val="none" w:sz="0" w:space="0" w:color="auto"/>
                <w:right w:val="none" w:sz="0" w:space="0" w:color="auto"/>
              </w:divBdr>
            </w:div>
            <w:div w:id="206251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33240">
      <w:bodyDiv w:val="1"/>
      <w:marLeft w:val="0"/>
      <w:marRight w:val="0"/>
      <w:marTop w:val="0"/>
      <w:marBottom w:val="0"/>
      <w:divBdr>
        <w:top w:val="none" w:sz="0" w:space="0" w:color="auto"/>
        <w:left w:val="none" w:sz="0" w:space="0" w:color="auto"/>
        <w:bottom w:val="none" w:sz="0" w:space="0" w:color="auto"/>
        <w:right w:val="none" w:sz="0" w:space="0" w:color="auto"/>
      </w:divBdr>
      <w:divsChild>
        <w:div w:id="150677550">
          <w:marLeft w:val="0"/>
          <w:marRight w:val="0"/>
          <w:marTop w:val="0"/>
          <w:marBottom w:val="0"/>
          <w:divBdr>
            <w:top w:val="none" w:sz="0" w:space="0" w:color="auto"/>
            <w:left w:val="none" w:sz="0" w:space="0" w:color="auto"/>
            <w:bottom w:val="none" w:sz="0" w:space="0" w:color="auto"/>
            <w:right w:val="none" w:sz="0" w:space="0" w:color="auto"/>
          </w:divBdr>
          <w:divsChild>
            <w:div w:id="21438656">
              <w:marLeft w:val="0"/>
              <w:marRight w:val="0"/>
              <w:marTop w:val="0"/>
              <w:marBottom w:val="0"/>
              <w:divBdr>
                <w:top w:val="none" w:sz="0" w:space="0" w:color="auto"/>
                <w:left w:val="none" w:sz="0" w:space="0" w:color="auto"/>
                <w:bottom w:val="none" w:sz="0" w:space="0" w:color="auto"/>
                <w:right w:val="none" w:sz="0" w:space="0" w:color="auto"/>
              </w:divBdr>
            </w:div>
            <w:div w:id="340737788">
              <w:marLeft w:val="0"/>
              <w:marRight w:val="0"/>
              <w:marTop w:val="0"/>
              <w:marBottom w:val="0"/>
              <w:divBdr>
                <w:top w:val="none" w:sz="0" w:space="0" w:color="auto"/>
                <w:left w:val="none" w:sz="0" w:space="0" w:color="auto"/>
                <w:bottom w:val="none" w:sz="0" w:space="0" w:color="auto"/>
                <w:right w:val="none" w:sz="0" w:space="0" w:color="auto"/>
              </w:divBdr>
            </w:div>
            <w:div w:id="356925933">
              <w:marLeft w:val="0"/>
              <w:marRight w:val="0"/>
              <w:marTop w:val="0"/>
              <w:marBottom w:val="0"/>
              <w:divBdr>
                <w:top w:val="none" w:sz="0" w:space="0" w:color="auto"/>
                <w:left w:val="none" w:sz="0" w:space="0" w:color="auto"/>
                <w:bottom w:val="none" w:sz="0" w:space="0" w:color="auto"/>
                <w:right w:val="none" w:sz="0" w:space="0" w:color="auto"/>
              </w:divBdr>
            </w:div>
            <w:div w:id="452603093">
              <w:marLeft w:val="0"/>
              <w:marRight w:val="0"/>
              <w:marTop w:val="0"/>
              <w:marBottom w:val="0"/>
              <w:divBdr>
                <w:top w:val="none" w:sz="0" w:space="0" w:color="auto"/>
                <w:left w:val="none" w:sz="0" w:space="0" w:color="auto"/>
                <w:bottom w:val="none" w:sz="0" w:space="0" w:color="auto"/>
                <w:right w:val="none" w:sz="0" w:space="0" w:color="auto"/>
              </w:divBdr>
            </w:div>
            <w:div w:id="580065872">
              <w:marLeft w:val="0"/>
              <w:marRight w:val="0"/>
              <w:marTop w:val="0"/>
              <w:marBottom w:val="0"/>
              <w:divBdr>
                <w:top w:val="none" w:sz="0" w:space="0" w:color="auto"/>
                <w:left w:val="none" w:sz="0" w:space="0" w:color="auto"/>
                <w:bottom w:val="none" w:sz="0" w:space="0" w:color="auto"/>
                <w:right w:val="none" w:sz="0" w:space="0" w:color="auto"/>
              </w:divBdr>
            </w:div>
            <w:div w:id="654649547">
              <w:marLeft w:val="0"/>
              <w:marRight w:val="0"/>
              <w:marTop w:val="0"/>
              <w:marBottom w:val="0"/>
              <w:divBdr>
                <w:top w:val="none" w:sz="0" w:space="0" w:color="auto"/>
                <w:left w:val="none" w:sz="0" w:space="0" w:color="auto"/>
                <w:bottom w:val="none" w:sz="0" w:space="0" w:color="auto"/>
                <w:right w:val="none" w:sz="0" w:space="0" w:color="auto"/>
              </w:divBdr>
            </w:div>
            <w:div w:id="774979242">
              <w:marLeft w:val="0"/>
              <w:marRight w:val="0"/>
              <w:marTop w:val="0"/>
              <w:marBottom w:val="0"/>
              <w:divBdr>
                <w:top w:val="none" w:sz="0" w:space="0" w:color="auto"/>
                <w:left w:val="none" w:sz="0" w:space="0" w:color="auto"/>
                <w:bottom w:val="none" w:sz="0" w:space="0" w:color="auto"/>
                <w:right w:val="none" w:sz="0" w:space="0" w:color="auto"/>
              </w:divBdr>
            </w:div>
            <w:div w:id="879821268">
              <w:marLeft w:val="0"/>
              <w:marRight w:val="0"/>
              <w:marTop w:val="0"/>
              <w:marBottom w:val="0"/>
              <w:divBdr>
                <w:top w:val="none" w:sz="0" w:space="0" w:color="auto"/>
                <w:left w:val="none" w:sz="0" w:space="0" w:color="auto"/>
                <w:bottom w:val="none" w:sz="0" w:space="0" w:color="auto"/>
                <w:right w:val="none" w:sz="0" w:space="0" w:color="auto"/>
              </w:divBdr>
            </w:div>
            <w:div w:id="942884140">
              <w:marLeft w:val="0"/>
              <w:marRight w:val="0"/>
              <w:marTop w:val="0"/>
              <w:marBottom w:val="0"/>
              <w:divBdr>
                <w:top w:val="none" w:sz="0" w:space="0" w:color="auto"/>
                <w:left w:val="none" w:sz="0" w:space="0" w:color="auto"/>
                <w:bottom w:val="none" w:sz="0" w:space="0" w:color="auto"/>
                <w:right w:val="none" w:sz="0" w:space="0" w:color="auto"/>
              </w:divBdr>
            </w:div>
            <w:div w:id="946930967">
              <w:marLeft w:val="0"/>
              <w:marRight w:val="0"/>
              <w:marTop w:val="0"/>
              <w:marBottom w:val="0"/>
              <w:divBdr>
                <w:top w:val="none" w:sz="0" w:space="0" w:color="auto"/>
                <w:left w:val="none" w:sz="0" w:space="0" w:color="auto"/>
                <w:bottom w:val="none" w:sz="0" w:space="0" w:color="auto"/>
                <w:right w:val="none" w:sz="0" w:space="0" w:color="auto"/>
              </w:divBdr>
            </w:div>
            <w:div w:id="977153549">
              <w:marLeft w:val="0"/>
              <w:marRight w:val="0"/>
              <w:marTop w:val="0"/>
              <w:marBottom w:val="0"/>
              <w:divBdr>
                <w:top w:val="none" w:sz="0" w:space="0" w:color="auto"/>
                <w:left w:val="none" w:sz="0" w:space="0" w:color="auto"/>
                <w:bottom w:val="none" w:sz="0" w:space="0" w:color="auto"/>
                <w:right w:val="none" w:sz="0" w:space="0" w:color="auto"/>
              </w:divBdr>
            </w:div>
            <w:div w:id="1066221263">
              <w:marLeft w:val="0"/>
              <w:marRight w:val="0"/>
              <w:marTop w:val="0"/>
              <w:marBottom w:val="0"/>
              <w:divBdr>
                <w:top w:val="none" w:sz="0" w:space="0" w:color="auto"/>
                <w:left w:val="none" w:sz="0" w:space="0" w:color="auto"/>
                <w:bottom w:val="none" w:sz="0" w:space="0" w:color="auto"/>
                <w:right w:val="none" w:sz="0" w:space="0" w:color="auto"/>
              </w:divBdr>
            </w:div>
            <w:div w:id="1249388755">
              <w:marLeft w:val="0"/>
              <w:marRight w:val="0"/>
              <w:marTop w:val="0"/>
              <w:marBottom w:val="0"/>
              <w:divBdr>
                <w:top w:val="none" w:sz="0" w:space="0" w:color="auto"/>
                <w:left w:val="none" w:sz="0" w:space="0" w:color="auto"/>
                <w:bottom w:val="none" w:sz="0" w:space="0" w:color="auto"/>
                <w:right w:val="none" w:sz="0" w:space="0" w:color="auto"/>
              </w:divBdr>
            </w:div>
            <w:div w:id="1254699687">
              <w:marLeft w:val="0"/>
              <w:marRight w:val="0"/>
              <w:marTop w:val="0"/>
              <w:marBottom w:val="0"/>
              <w:divBdr>
                <w:top w:val="none" w:sz="0" w:space="0" w:color="auto"/>
                <w:left w:val="none" w:sz="0" w:space="0" w:color="auto"/>
                <w:bottom w:val="none" w:sz="0" w:space="0" w:color="auto"/>
                <w:right w:val="none" w:sz="0" w:space="0" w:color="auto"/>
              </w:divBdr>
            </w:div>
            <w:div w:id="1277106362">
              <w:marLeft w:val="0"/>
              <w:marRight w:val="0"/>
              <w:marTop w:val="0"/>
              <w:marBottom w:val="0"/>
              <w:divBdr>
                <w:top w:val="none" w:sz="0" w:space="0" w:color="auto"/>
                <w:left w:val="none" w:sz="0" w:space="0" w:color="auto"/>
                <w:bottom w:val="none" w:sz="0" w:space="0" w:color="auto"/>
                <w:right w:val="none" w:sz="0" w:space="0" w:color="auto"/>
              </w:divBdr>
            </w:div>
            <w:div w:id="1494952776">
              <w:marLeft w:val="0"/>
              <w:marRight w:val="0"/>
              <w:marTop w:val="0"/>
              <w:marBottom w:val="0"/>
              <w:divBdr>
                <w:top w:val="none" w:sz="0" w:space="0" w:color="auto"/>
                <w:left w:val="none" w:sz="0" w:space="0" w:color="auto"/>
                <w:bottom w:val="none" w:sz="0" w:space="0" w:color="auto"/>
                <w:right w:val="none" w:sz="0" w:space="0" w:color="auto"/>
              </w:divBdr>
            </w:div>
            <w:div w:id="1599561906">
              <w:marLeft w:val="0"/>
              <w:marRight w:val="0"/>
              <w:marTop w:val="0"/>
              <w:marBottom w:val="0"/>
              <w:divBdr>
                <w:top w:val="none" w:sz="0" w:space="0" w:color="auto"/>
                <w:left w:val="none" w:sz="0" w:space="0" w:color="auto"/>
                <w:bottom w:val="none" w:sz="0" w:space="0" w:color="auto"/>
                <w:right w:val="none" w:sz="0" w:space="0" w:color="auto"/>
              </w:divBdr>
            </w:div>
            <w:div w:id="1732533339">
              <w:marLeft w:val="0"/>
              <w:marRight w:val="0"/>
              <w:marTop w:val="0"/>
              <w:marBottom w:val="0"/>
              <w:divBdr>
                <w:top w:val="none" w:sz="0" w:space="0" w:color="auto"/>
                <w:left w:val="none" w:sz="0" w:space="0" w:color="auto"/>
                <w:bottom w:val="none" w:sz="0" w:space="0" w:color="auto"/>
                <w:right w:val="none" w:sz="0" w:space="0" w:color="auto"/>
              </w:divBdr>
            </w:div>
            <w:div w:id="1773083410">
              <w:marLeft w:val="0"/>
              <w:marRight w:val="0"/>
              <w:marTop w:val="0"/>
              <w:marBottom w:val="0"/>
              <w:divBdr>
                <w:top w:val="none" w:sz="0" w:space="0" w:color="auto"/>
                <w:left w:val="none" w:sz="0" w:space="0" w:color="auto"/>
                <w:bottom w:val="none" w:sz="0" w:space="0" w:color="auto"/>
                <w:right w:val="none" w:sz="0" w:space="0" w:color="auto"/>
              </w:divBdr>
            </w:div>
            <w:div w:id="1797723350">
              <w:marLeft w:val="0"/>
              <w:marRight w:val="0"/>
              <w:marTop w:val="0"/>
              <w:marBottom w:val="0"/>
              <w:divBdr>
                <w:top w:val="none" w:sz="0" w:space="0" w:color="auto"/>
                <w:left w:val="none" w:sz="0" w:space="0" w:color="auto"/>
                <w:bottom w:val="none" w:sz="0" w:space="0" w:color="auto"/>
                <w:right w:val="none" w:sz="0" w:space="0" w:color="auto"/>
              </w:divBdr>
            </w:div>
            <w:div w:id="1972783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495388">
      <w:bodyDiv w:val="1"/>
      <w:marLeft w:val="0"/>
      <w:marRight w:val="0"/>
      <w:marTop w:val="0"/>
      <w:marBottom w:val="0"/>
      <w:divBdr>
        <w:top w:val="none" w:sz="0" w:space="0" w:color="auto"/>
        <w:left w:val="none" w:sz="0" w:space="0" w:color="auto"/>
        <w:bottom w:val="none" w:sz="0" w:space="0" w:color="auto"/>
        <w:right w:val="none" w:sz="0" w:space="0" w:color="auto"/>
      </w:divBdr>
      <w:divsChild>
        <w:div w:id="1401173259">
          <w:marLeft w:val="0"/>
          <w:marRight w:val="0"/>
          <w:marTop w:val="0"/>
          <w:marBottom w:val="0"/>
          <w:divBdr>
            <w:top w:val="none" w:sz="0" w:space="0" w:color="auto"/>
            <w:left w:val="none" w:sz="0" w:space="0" w:color="auto"/>
            <w:bottom w:val="none" w:sz="0" w:space="0" w:color="auto"/>
            <w:right w:val="none" w:sz="0" w:space="0" w:color="auto"/>
          </w:divBdr>
          <w:divsChild>
            <w:div w:id="1849711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978424">
      <w:bodyDiv w:val="1"/>
      <w:marLeft w:val="0"/>
      <w:marRight w:val="0"/>
      <w:marTop w:val="0"/>
      <w:marBottom w:val="0"/>
      <w:divBdr>
        <w:top w:val="none" w:sz="0" w:space="0" w:color="auto"/>
        <w:left w:val="none" w:sz="0" w:space="0" w:color="auto"/>
        <w:bottom w:val="none" w:sz="0" w:space="0" w:color="auto"/>
        <w:right w:val="none" w:sz="0" w:space="0" w:color="auto"/>
      </w:divBdr>
      <w:divsChild>
        <w:div w:id="1709530169">
          <w:marLeft w:val="0"/>
          <w:marRight w:val="0"/>
          <w:marTop w:val="0"/>
          <w:marBottom w:val="0"/>
          <w:divBdr>
            <w:top w:val="none" w:sz="0" w:space="0" w:color="auto"/>
            <w:left w:val="none" w:sz="0" w:space="0" w:color="auto"/>
            <w:bottom w:val="none" w:sz="0" w:space="0" w:color="auto"/>
            <w:right w:val="none" w:sz="0" w:space="0" w:color="auto"/>
          </w:divBdr>
          <w:divsChild>
            <w:div w:id="220873642">
              <w:marLeft w:val="0"/>
              <w:marRight w:val="0"/>
              <w:marTop w:val="0"/>
              <w:marBottom w:val="0"/>
              <w:divBdr>
                <w:top w:val="none" w:sz="0" w:space="0" w:color="auto"/>
                <w:left w:val="none" w:sz="0" w:space="0" w:color="auto"/>
                <w:bottom w:val="none" w:sz="0" w:space="0" w:color="auto"/>
                <w:right w:val="none" w:sz="0" w:space="0" w:color="auto"/>
              </w:divBdr>
            </w:div>
            <w:div w:id="883717483">
              <w:marLeft w:val="0"/>
              <w:marRight w:val="0"/>
              <w:marTop w:val="0"/>
              <w:marBottom w:val="0"/>
              <w:divBdr>
                <w:top w:val="none" w:sz="0" w:space="0" w:color="auto"/>
                <w:left w:val="none" w:sz="0" w:space="0" w:color="auto"/>
                <w:bottom w:val="none" w:sz="0" w:space="0" w:color="auto"/>
                <w:right w:val="none" w:sz="0" w:space="0" w:color="auto"/>
              </w:divBdr>
            </w:div>
            <w:div w:id="1144084679">
              <w:marLeft w:val="0"/>
              <w:marRight w:val="0"/>
              <w:marTop w:val="0"/>
              <w:marBottom w:val="0"/>
              <w:divBdr>
                <w:top w:val="none" w:sz="0" w:space="0" w:color="auto"/>
                <w:left w:val="none" w:sz="0" w:space="0" w:color="auto"/>
                <w:bottom w:val="none" w:sz="0" w:space="0" w:color="auto"/>
                <w:right w:val="none" w:sz="0" w:space="0" w:color="auto"/>
              </w:divBdr>
            </w:div>
            <w:div w:id="1202550136">
              <w:marLeft w:val="0"/>
              <w:marRight w:val="0"/>
              <w:marTop w:val="0"/>
              <w:marBottom w:val="0"/>
              <w:divBdr>
                <w:top w:val="none" w:sz="0" w:space="0" w:color="auto"/>
                <w:left w:val="none" w:sz="0" w:space="0" w:color="auto"/>
                <w:bottom w:val="none" w:sz="0" w:space="0" w:color="auto"/>
                <w:right w:val="none" w:sz="0" w:space="0" w:color="auto"/>
              </w:divBdr>
            </w:div>
            <w:div w:id="1228032157">
              <w:marLeft w:val="0"/>
              <w:marRight w:val="0"/>
              <w:marTop w:val="0"/>
              <w:marBottom w:val="0"/>
              <w:divBdr>
                <w:top w:val="none" w:sz="0" w:space="0" w:color="auto"/>
                <w:left w:val="none" w:sz="0" w:space="0" w:color="auto"/>
                <w:bottom w:val="none" w:sz="0" w:space="0" w:color="auto"/>
                <w:right w:val="none" w:sz="0" w:space="0" w:color="auto"/>
              </w:divBdr>
            </w:div>
            <w:div w:id="1378048596">
              <w:marLeft w:val="0"/>
              <w:marRight w:val="0"/>
              <w:marTop w:val="0"/>
              <w:marBottom w:val="0"/>
              <w:divBdr>
                <w:top w:val="none" w:sz="0" w:space="0" w:color="auto"/>
                <w:left w:val="none" w:sz="0" w:space="0" w:color="auto"/>
                <w:bottom w:val="none" w:sz="0" w:space="0" w:color="auto"/>
                <w:right w:val="none" w:sz="0" w:space="0" w:color="auto"/>
              </w:divBdr>
            </w:div>
            <w:div w:id="1755129307">
              <w:marLeft w:val="0"/>
              <w:marRight w:val="0"/>
              <w:marTop w:val="0"/>
              <w:marBottom w:val="0"/>
              <w:divBdr>
                <w:top w:val="none" w:sz="0" w:space="0" w:color="auto"/>
                <w:left w:val="none" w:sz="0" w:space="0" w:color="auto"/>
                <w:bottom w:val="none" w:sz="0" w:space="0" w:color="auto"/>
                <w:right w:val="none" w:sz="0" w:space="0" w:color="auto"/>
              </w:divBdr>
            </w:div>
            <w:div w:id="2008558500">
              <w:marLeft w:val="0"/>
              <w:marRight w:val="0"/>
              <w:marTop w:val="0"/>
              <w:marBottom w:val="0"/>
              <w:divBdr>
                <w:top w:val="none" w:sz="0" w:space="0" w:color="auto"/>
                <w:left w:val="none" w:sz="0" w:space="0" w:color="auto"/>
                <w:bottom w:val="none" w:sz="0" w:space="0" w:color="auto"/>
                <w:right w:val="none" w:sz="0" w:space="0" w:color="auto"/>
              </w:divBdr>
            </w:div>
            <w:div w:id="2059547548">
              <w:marLeft w:val="0"/>
              <w:marRight w:val="0"/>
              <w:marTop w:val="0"/>
              <w:marBottom w:val="0"/>
              <w:divBdr>
                <w:top w:val="none" w:sz="0" w:space="0" w:color="auto"/>
                <w:left w:val="none" w:sz="0" w:space="0" w:color="auto"/>
                <w:bottom w:val="none" w:sz="0" w:space="0" w:color="auto"/>
                <w:right w:val="none" w:sz="0" w:space="0" w:color="auto"/>
              </w:divBdr>
            </w:div>
            <w:div w:id="206074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755117">
      <w:bodyDiv w:val="1"/>
      <w:marLeft w:val="0"/>
      <w:marRight w:val="0"/>
      <w:marTop w:val="0"/>
      <w:marBottom w:val="0"/>
      <w:divBdr>
        <w:top w:val="none" w:sz="0" w:space="0" w:color="auto"/>
        <w:left w:val="none" w:sz="0" w:space="0" w:color="auto"/>
        <w:bottom w:val="none" w:sz="0" w:space="0" w:color="auto"/>
        <w:right w:val="none" w:sz="0" w:space="0" w:color="auto"/>
      </w:divBdr>
      <w:divsChild>
        <w:div w:id="2069112031">
          <w:marLeft w:val="0"/>
          <w:marRight w:val="0"/>
          <w:marTop w:val="0"/>
          <w:marBottom w:val="0"/>
          <w:divBdr>
            <w:top w:val="none" w:sz="0" w:space="0" w:color="auto"/>
            <w:left w:val="none" w:sz="0" w:space="0" w:color="auto"/>
            <w:bottom w:val="none" w:sz="0" w:space="0" w:color="auto"/>
            <w:right w:val="none" w:sz="0" w:space="0" w:color="auto"/>
          </w:divBdr>
          <w:divsChild>
            <w:div w:id="1097407882">
              <w:marLeft w:val="0"/>
              <w:marRight w:val="0"/>
              <w:marTop w:val="0"/>
              <w:marBottom w:val="0"/>
              <w:divBdr>
                <w:top w:val="none" w:sz="0" w:space="0" w:color="auto"/>
                <w:left w:val="none" w:sz="0" w:space="0" w:color="auto"/>
                <w:bottom w:val="none" w:sz="0" w:space="0" w:color="auto"/>
                <w:right w:val="none" w:sz="0" w:space="0" w:color="auto"/>
              </w:divBdr>
            </w:div>
            <w:div w:id="1277297217">
              <w:marLeft w:val="0"/>
              <w:marRight w:val="0"/>
              <w:marTop w:val="0"/>
              <w:marBottom w:val="0"/>
              <w:divBdr>
                <w:top w:val="none" w:sz="0" w:space="0" w:color="auto"/>
                <w:left w:val="none" w:sz="0" w:space="0" w:color="auto"/>
                <w:bottom w:val="none" w:sz="0" w:space="0" w:color="auto"/>
                <w:right w:val="none" w:sz="0" w:space="0" w:color="auto"/>
              </w:divBdr>
            </w:div>
            <w:div w:id="149299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628112">
      <w:bodyDiv w:val="1"/>
      <w:marLeft w:val="0"/>
      <w:marRight w:val="0"/>
      <w:marTop w:val="0"/>
      <w:marBottom w:val="0"/>
      <w:divBdr>
        <w:top w:val="none" w:sz="0" w:space="0" w:color="auto"/>
        <w:left w:val="none" w:sz="0" w:space="0" w:color="auto"/>
        <w:bottom w:val="none" w:sz="0" w:space="0" w:color="auto"/>
        <w:right w:val="none" w:sz="0" w:space="0" w:color="auto"/>
      </w:divBdr>
      <w:divsChild>
        <w:div w:id="297688925">
          <w:marLeft w:val="0"/>
          <w:marRight w:val="0"/>
          <w:marTop w:val="0"/>
          <w:marBottom w:val="0"/>
          <w:divBdr>
            <w:top w:val="none" w:sz="0" w:space="0" w:color="auto"/>
            <w:left w:val="none" w:sz="0" w:space="0" w:color="auto"/>
            <w:bottom w:val="none" w:sz="0" w:space="0" w:color="auto"/>
            <w:right w:val="none" w:sz="0" w:space="0" w:color="auto"/>
          </w:divBdr>
          <w:divsChild>
            <w:div w:id="2559678">
              <w:marLeft w:val="0"/>
              <w:marRight w:val="0"/>
              <w:marTop w:val="0"/>
              <w:marBottom w:val="0"/>
              <w:divBdr>
                <w:top w:val="none" w:sz="0" w:space="0" w:color="auto"/>
                <w:left w:val="none" w:sz="0" w:space="0" w:color="auto"/>
                <w:bottom w:val="none" w:sz="0" w:space="0" w:color="auto"/>
                <w:right w:val="none" w:sz="0" w:space="0" w:color="auto"/>
              </w:divBdr>
            </w:div>
            <w:div w:id="27335019">
              <w:marLeft w:val="0"/>
              <w:marRight w:val="0"/>
              <w:marTop w:val="0"/>
              <w:marBottom w:val="0"/>
              <w:divBdr>
                <w:top w:val="none" w:sz="0" w:space="0" w:color="auto"/>
                <w:left w:val="none" w:sz="0" w:space="0" w:color="auto"/>
                <w:bottom w:val="none" w:sz="0" w:space="0" w:color="auto"/>
                <w:right w:val="none" w:sz="0" w:space="0" w:color="auto"/>
              </w:divBdr>
            </w:div>
            <w:div w:id="420492207">
              <w:marLeft w:val="0"/>
              <w:marRight w:val="0"/>
              <w:marTop w:val="0"/>
              <w:marBottom w:val="0"/>
              <w:divBdr>
                <w:top w:val="none" w:sz="0" w:space="0" w:color="auto"/>
                <w:left w:val="none" w:sz="0" w:space="0" w:color="auto"/>
                <w:bottom w:val="none" w:sz="0" w:space="0" w:color="auto"/>
                <w:right w:val="none" w:sz="0" w:space="0" w:color="auto"/>
              </w:divBdr>
            </w:div>
            <w:div w:id="436951268">
              <w:marLeft w:val="0"/>
              <w:marRight w:val="0"/>
              <w:marTop w:val="0"/>
              <w:marBottom w:val="0"/>
              <w:divBdr>
                <w:top w:val="none" w:sz="0" w:space="0" w:color="auto"/>
                <w:left w:val="none" w:sz="0" w:space="0" w:color="auto"/>
                <w:bottom w:val="none" w:sz="0" w:space="0" w:color="auto"/>
                <w:right w:val="none" w:sz="0" w:space="0" w:color="auto"/>
              </w:divBdr>
            </w:div>
            <w:div w:id="450979334">
              <w:marLeft w:val="0"/>
              <w:marRight w:val="0"/>
              <w:marTop w:val="0"/>
              <w:marBottom w:val="0"/>
              <w:divBdr>
                <w:top w:val="none" w:sz="0" w:space="0" w:color="auto"/>
                <w:left w:val="none" w:sz="0" w:space="0" w:color="auto"/>
                <w:bottom w:val="none" w:sz="0" w:space="0" w:color="auto"/>
                <w:right w:val="none" w:sz="0" w:space="0" w:color="auto"/>
              </w:divBdr>
            </w:div>
            <w:div w:id="637297622">
              <w:marLeft w:val="0"/>
              <w:marRight w:val="0"/>
              <w:marTop w:val="0"/>
              <w:marBottom w:val="0"/>
              <w:divBdr>
                <w:top w:val="none" w:sz="0" w:space="0" w:color="auto"/>
                <w:left w:val="none" w:sz="0" w:space="0" w:color="auto"/>
                <w:bottom w:val="none" w:sz="0" w:space="0" w:color="auto"/>
                <w:right w:val="none" w:sz="0" w:space="0" w:color="auto"/>
              </w:divBdr>
            </w:div>
            <w:div w:id="763770756">
              <w:marLeft w:val="0"/>
              <w:marRight w:val="0"/>
              <w:marTop w:val="0"/>
              <w:marBottom w:val="0"/>
              <w:divBdr>
                <w:top w:val="none" w:sz="0" w:space="0" w:color="auto"/>
                <w:left w:val="none" w:sz="0" w:space="0" w:color="auto"/>
                <w:bottom w:val="none" w:sz="0" w:space="0" w:color="auto"/>
                <w:right w:val="none" w:sz="0" w:space="0" w:color="auto"/>
              </w:divBdr>
            </w:div>
            <w:div w:id="802770432">
              <w:marLeft w:val="0"/>
              <w:marRight w:val="0"/>
              <w:marTop w:val="0"/>
              <w:marBottom w:val="0"/>
              <w:divBdr>
                <w:top w:val="none" w:sz="0" w:space="0" w:color="auto"/>
                <w:left w:val="none" w:sz="0" w:space="0" w:color="auto"/>
                <w:bottom w:val="none" w:sz="0" w:space="0" w:color="auto"/>
                <w:right w:val="none" w:sz="0" w:space="0" w:color="auto"/>
              </w:divBdr>
            </w:div>
            <w:div w:id="876166584">
              <w:marLeft w:val="0"/>
              <w:marRight w:val="0"/>
              <w:marTop w:val="0"/>
              <w:marBottom w:val="0"/>
              <w:divBdr>
                <w:top w:val="none" w:sz="0" w:space="0" w:color="auto"/>
                <w:left w:val="none" w:sz="0" w:space="0" w:color="auto"/>
                <w:bottom w:val="none" w:sz="0" w:space="0" w:color="auto"/>
                <w:right w:val="none" w:sz="0" w:space="0" w:color="auto"/>
              </w:divBdr>
            </w:div>
            <w:div w:id="1000814677">
              <w:marLeft w:val="0"/>
              <w:marRight w:val="0"/>
              <w:marTop w:val="0"/>
              <w:marBottom w:val="0"/>
              <w:divBdr>
                <w:top w:val="none" w:sz="0" w:space="0" w:color="auto"/>
                <w:left w:val="none" w:sz="0" w:space="0" w:color="auto"/>
                <w:bottom w:val="none" w:sz="0" w:space="0" w:color="auto"/>
                <w:right w:val="none" w:sz="0" w:space="0" w:color="auto"/>
              </w:divBdr>
            </w:div>
            <w:div w:id="1029453388">
              <w:marLeft w:val="0"/>
              <w:marRight w:val="0"/>
              <w:marTop w:val="0"/>
              <w:marBottom w:val="0"/>
              <w:divBdr>
                <w:top w:val="none" w:sz="0" w:space="0" w:color="auto"/>
                <w:left w:val="none" w:sz="0" w:space="0" w:color="auto"/>
                <w:bottom w:val="none" w:sz="0" w:space="0" w:color="auto"/>
                <w:right w:val="none" w:sz="0" w:space="0" w:color="auto"/>
              </w:divBdr>
            </w:div>
            <w:div w:id="1177429389">
              <w:marLeft w:val="0"/>
              <w:marRight w:val="0"/>
              <w:marTop w:val="0"/>
              <w:marBottom w:val="0"/>
              <w:divBdr>
                <w:top w:val="none" w:sz="0" w:space="0" w:color="auto"/>
                <w:left w:val="none" w:sz="0" w:space="0" w:color="auto"/>
                <w:bottom w:val="none" w:sz="0" w:space="0" w:color="auto"/>
                <w:right w:val="none" w:sz="0" w:space="0" w:color="auto"/>
              </w:divBdr>
            </w:div>
            <w:div w:id="1422795222">
              <w:marLeft w:val="0"/>
              <w:marRight w:val="0"/>
              <w:marTop w:val="0"/>
              <w:marBottom w:val="0"/>
              <w:divBdr>
                <w:top w:val="none" w:sz="0" w:space="0" w:color="auto"/>
                <w:left w:val="none" w:sz="0" w:space="0" w:color="auto"/>
                <w:bottom w:val="none" w:sz="0" w:space="0" w:color="auto"/>
                <w:right w:val="none" w:sz="0" w:space="0" w:color="auto"/>
              </w:divBdr>
            </w:div>
            <w:div w:id="1657610943">
              <w:marLeft w:val="0"/>
              <w:marRight w:val="0"/>
              <w:marTop w:val="0"/>
              <w:marBottom w:val="0"/>
              <w:divBdr>
                <w:top w:val="none" w:sz="0" w:space="0" w:color="auto"/>
                <w:left w:val="none" w:sz="0" w:space="0" w:color="auto"/>
                <w:bottom w:val="none" w:sz="0" w:space="0" w:color="auto"/>
                <w:right w:val="none" w:sz="0" w:space="0" w:color="auto"/>
              </w:divBdr>
            </w:div>
            <w:div w:id="187210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481522">
      <w:bodyDiv w:val="1"/>
      <w:marLeft w:val="0"/>
      <w:marRight w:val="0"/>
      <w:marTop w:val="0"/>
      <w:marBottom w:val="0"/>
      <w:divBdr>
        <w:top w:val="none" w:sz="0" w:space="0" w:color="auto"/>
        <w:left w:val="none" w:sz="0" w:space="0" w:color="auto"/>
        <w:bottom w:val="none" w:sz="0" w:space="0" w:color="auto"/>
        <w:right w:val="none" w:sz="0" w:space="0" w:color="auto"/>
      </w:divBdr>
      <w:divsChild>
        <w:div w:id="798763749">
          <w:marLeft w:val="0"/>
          <w:marRight w:val="0"/>
          <w:marTop w:val="0"/>
          <w:marBottom w:val="0"/>
          <w:divBdr>
            <w:top w:val="none" w:sz="0" w:space="0" w:color="auto"/>
            <w:left w:val="none" w:sz="0" w:space="0" w:color="auto"/>
            <w:bottom w:val="none" w:sz="0" w:space="0" w:color="auto"/>
            <w:right w:val="none" w:sz="0" w:space="0" w:color="auto"/>
          </w:divBdr>
          <w:divsChild>
            <w:div w:id="1139297051">
              <w:marLeft w:val="0"/>
              <w:marRight w:val="0"/>
              <w:marTop w:val="0"/>
              <w:marBottom w:val="0"/>
              <w:divBdr>
                <w:top w:val="none" w:sz="0" w:space="0" w:color="auto"/>
                <w:left w:val="none" w:sz="0" w:space="0" w:color="auto"/>
                <w:bottom w:val="none" w:sz="0" w:space="0" w:color="auto"/>
                <w:right w:val="none" w:sz="0" w:space="0" w:color="auto"/>
              </w:divBdr>
            </w:div>
            <w:div w:id="1802722779">
              <w:marLeft w:val="0"/>
              <w:marRight w:val="0"/>
              <w:marTop w:val="0"/>
              <w:marBottom w:val="0"/>
              <w:divBdr>
                <w:top w:val="none" w:sz="0" w:space="0" w:color="auto"/>
                <w:left w:val="none" w:sz="0" w:space="0" w:color="auto"/>
                <w:bottom w:val="none" w:sz="0" w:space="0" w:color="auto"/>
                <w:right w:val="none" w:sz="0" w:space="0" w:color="auto"/>
              </w:divBdr>
            </w:div>
            <w:div w:id="189099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958531">
      <w:bodyDiv w:val="1"/>
      <w:marLeft w:val="0"/>
      <w:marRight w:val="0"/>
      <w:marTop w:val="0"/>
      <w:marBottom w:val="0"/>
      <w:divBdr>
        <w:top w:val="none" w:sz="0" w:space="0" w:color="auto"/>
        <w:left w:val="none" w:sz="0" w:space="0" w:color="auto"/>
        <w:bottom w:val="none" w:sz="0" w:space="0" w:color="auto"/>
        <w:right w:val="none" w:sz="0" w:space="0" w:color="auto"/>
      </w:divBdr>
      <w:divsChild>
        <w:div w:id="449738457">
          <w:marLeft w:val="0"/>
          <w:marRight w:val="0"/>
          <w:marTop w:val="0"/>
          <w:marBottom w:val="0"/>
          <w:divBdr>
            <w:top w:val="none" w:sz="0" w:space="0" w:color="auto"/>
            <w:left w:val="none" w:sz="0" w:space="0" w:color="auto"/>
            <w:bottom w:val="none" w:sz="0" w:space="0" w:color="auto"/>
            <w:right w:val="none" w:sz="0" w:space="0" w:color="auto"/>
          </w:divBdr>
          <w:divsChild>
            <w:div w:id="153231582">
              <w:marLeft w:val="0"/>
              <w:marRight w:val="0"/>
              <w:marTop w:val="0"/>
              <w:marBottom w:val="0"/>
              <w:divBdr>
                <w:top w:val="none" w:sz="0" w:space="0" w:color="auto"/>
                <w:left w:val="none" w:sz="0" w:space="0" w:color="auto"/>
                <w:bottom w:val="none" w:sz="0" w:space="0" w:color="auto"/>
                <w:right w:val="none" w:sz="0" w:space="0" w:color="auto"/>
              </w:divBdr>
            </w:div>
            <w:div w:id="682511760">
              <w:marLeft w:val="0"/>
              <w:marRight w:val="0"/>
              <w:marTop w:val="0"/>
              <w:marBottom w:val="0"/>
              <w:divBdr>
                <w:top w:val="none" w:sz="0" w:space="0" w:color="auto"/>
                <w:left w:val="none" w:sz="0" w:space="0" w:color="auto"/>
                <w:bottom w:val="none" w:sz="0" w:space="0" w:color="auto"/>
                <w:right w:val="none" w:sz="0" w:space="0" w:color="auto"/>
              </w:divBdr>
            </w:div>
            <w:div w:id="1557083548">
              <w:marLeft w:val="0"/>
              <w:marRight w:val="0"/>
              <w:marTop w:val="0"/>
              <w:marBottom w:val="0"/>
              <w:divBdr>
                <w:top w:val="none" w:sz="0" w:space="0" w:color="auto"/>
                <w:left w:val="none" w:sz="0" w:space="0" w:color="auto"/>
                <w:bottom w:val="none" w:sz="0" w:space="0" w:color="auto"/>
                <w:right w:val="none" w:sz="0" w:space="0" w:color="auto"/>
              </w:divBdr>
            </w:div>
            <w:div w:id="1598949407">
              <w:marLeft w:val="0"/>
              <w:marRight w:val="0"/>
              <w:marTop w:val="0"/>
              <w:marBottom w:val="0"/>
              <w:divBdr>
                <w:top w:val="none" w:sz="0" w:space="0" w:color="auto"/>
                <w:left w:val="none" w:sz="0" w:space="0" w:color="auto"/>
                <w:bottom w:val="none" w:sz="0" w:space="0" w:color="auto"/>
                <w:right w:val="none" w:sz="0" w:space="0" w:color="auto"/>
              </w:divBdr>
            </w:div>
            <w:div w:id="18604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587880">
      <w:bodyDiv w:val="1"/>
      <w:marLeft w:val="0"/>
      <w:marRight w:val="0"/>
      <w:marTop w:val="0"/>
      <w:marBottom w:val="0"/>
      <w:divBdr>
        <w:top w:val="none" w:sz="0" w:space="0" w:color="auto"/>
        <w:left w:val="none" w:sz="0" w:space="0" w:color="auto"/>
        <w:bottom w:val="none" w:sz="0" w:space="0" w:color="auto"/>
        <w:right w:val="none" w:sz="0" w:space="0" w:color="auto"/>
      </w:divBdr>
      <w:divsChild>
        <w:div w:id="1002440405">
          <w:marLeft w:val="0"/>
          <w:marRight w:val="0"/>
          <w:marTop w:val="0"/>
          <w:marBottom w:val="0"/>
          <w:divBdr>
            <w:top w:val="none" w:sz="0" w:space="0" w:color="auto"/>
            <w:left w:val="none" w:sz="0" w:space="0" w:color="auto"/>
            <w:bottom w:val="none" w:sz="0" w:space="0" w:color="auto"/>
            <w:right w:val="none" w:sz="0" w:space="0" w:color="auto"/>
          </w:divBdr>
        </w:div>
      </w:divsChild>
    </w:div>
    <w:div w:id="538519677">
      <w:bodyDiv w:val="1"/>
      <w:marLeft w:val="0"/>
      <w:marRight w:val="0"/>
      <w:marTop w:val="0"/>
      <w:marBottom w:val="0"/>
      <w:divBdr>
        <w:top w:val="none" w:sz="0" w:space="0" w:color="auto"/>
        <w:left w:val="none" w:sz="0" w:space="0" w:color="auto"/>
        <w:bottom w:val="none" w:sz="0" w:space="0" w:color="auto"/>
        <w:right w:val="none" w:sz="0" w:space="0" w:color="auto"/>
      </w:divBdr>
      <w:divsChild>
        <w:div w:id="2066758998">
          <w:marLeft w:val="0"/>
          <w:marRight w:val="0"/>
          <w:marTop w:val="0"/>
          <w:marBottom w:val="0"/>
          <w:divBdr>
            <w:top w:val="none" w:sz="0" w:space="0" w:color="auto"/>
            <w:left w:val="none" w:sz="0" w:space="0" w:color="auto"/>
            <w:bottom w:val="none" w:sz="0" w:space="0" w:color="auto"/>
            <w:right w:val="none" w:sz="0" w:space="0" w:color="auto"/>
          </w:divBdr>
          <w:divsChild>
            <w:div w:id="138890162">
              <w:marLeft w:val="0"/>
              <w:marRight w:val="0"/>
              <w:marTop w:val="0"/>
              <w:marBottom w:val="0"/>
              <w:divBdr>
                <w:top w:val="none" w:sz="0" w:space="0" w:color="auto"/>
                <w:left w:val="none" w:sz="0" w:space="0" w:color="auto"/>
                <w:bottom w:val="none" w:sz="0" w:space="0" w:color="auto"/>
                <w:right w:val="none" w:sz="0" w:space="0" w:color="auto"/>
              </w:divBdr>
            </w:div>
            <w:div w:id="990789141">
              <w:marLeft w:val="0"/>
              <w:marRight w:val="0"/>
              <w:marTop w:val="0"/>
              <w:marBottom w:val="0"/>
              <w:divBdr>
                <w:top w:val="none" w:sz="0" w:space="0" w:color="auto"/>
                <w:left w:val="none" w:sz="0" w:space="0" w:color="auto"/>
                <w:bottom w:val="none" w:sz="0" w:space="0" w:color="auto"/>
                <w:right w:val="none" w:sz="0" w:space="0" w:color="auto"/>
              </w:divBdr>
            </w:div>
            <w:div w:id="1414161495">
              <w:marLeft w:val="0"/>
              <w:marRight w:val="0"/>
              <w:marTop w:val="0"/>
              <w:marBottom w:val="0"/>
              <w:divBdr>
                <w:top w:val="none" w:sz="0" w:space="0" w:color="auto"/>
                <w:left w:val="none" w:sz="0" w:space="0" w:color="auto"/>
                <w:bottom w:val="none" w:sz="0" w:space="0" w:color="auto"/>
                <w:right w:val="none" w:sz="0" w:space="0" w:color="auto"/>
              </w:divBdr>
            </w:div>
            <w:div w:id="208341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020596">
      <w:bodyDiv w:val="1"/>
      <w:marLeft w:val="0"/>
      <w:marRight w:val="0"/>
      <w:marTop w:val="0"/>
      <w:marBottom w:val="0"/>
      <w:divBdr>
        <w:top w:val="none" w:sz="0" w:space="0" w:color="auto"/>
        <w:left w:val="none" w:sz="0" w:space="0" w:color="auto"/>
        <w:bottom w:val="none" w:sz="0" w:space="0" w:color="auto"/>
        <w:right w:val="none" w:sz="0" w:space="0" w:color="auto"/>
      </w:divBdr>
      <w:divsChild>
        <w:div w:id="994337002">
          <w:marLeft w:val="0"/>
          <w:marRight w:val="0"/>
          <w:marTop w:val="0"/>
          <w:marBottom w:val="0"/>
          <w:divBdr>
            <w:top w:val="none" w:sz="0" w:space="0" w:color="auto"/>
            <w:left w:val="none" w:sz="0" w:space="0" w:color="auto"/>
            <w:bottom w:val="none" w:sz="0" w:space="0" w:color="auto"/>
            <w:right w:val="none" w:sz="0" w:space="0" w:color="auto"/>
          </w:divBdr>
          <w:divsChild>
            <w:div w:id="353574622">
              <w:marLeft w:val="0"/>
              <w:marRight w:val="0"/>
              <w:marTop w:val="0"/>
              <w:marBottom w:val="0"/>
              <w:divBdr>
                <w:top w:val="none" w:sz="0" w:space="0" w:color="auto"/>
                <w:left w:val="none" w:sz="0" w:space="0" w:color="auto"/>
                <w:bottom w:val="none" w:sz="0" w:space="0" w:color="auto"/>
                <w:right w:val="none" w:sz="0" w:space="0" w:color="auto"/>
              </w:divBdr>
            </w:div>
            <w:div w:id="123223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45125">
      <w:bodyDiv w:val="1"/>
      <w:marLeft w:val="0"/>
      <w:marRight w:val="0"/>
      <w:marTop w:val="0"/>
      <w:marBottom w:val="0"/>
      <w:divBdr>
        <w:top w:val="none" w:sz="0" w:space="0" w:color="auto"/>
        <w:left w:val="none" w:sz="0" w:space="0" w:color="auto"/>
        <w:bottom w:val="none" w:sz="0" w:space="0" w:color="auto"/>
        <w:right w:val="none" w:sz="0" w:space="0" w:color="auto"/>
      </w:divBdr>
      <w:divsChild>
        <w:div w:id="1093628003">
          <w:marLeft w:val="0"/>
          <w:marRight w:val="0"/>
          <w:marTop w:val="0"/>
          <w:marBottom w:val="0"/>
          <w:divBdr>
            <w:top w:val="none" w:sz="0" w:space="0" w:color="auto"/>
            <w:left w:val="none" w:sz="0" w:space="0" w:color="auto"/>
            <w:bottom w:val="none" w:sz="0" w:space="0" w:color="auto"/>
            <w:right w:val="none" w:sz="0" w:space="0" w:color="auto"/>
          </w:divBdr>
        </w:div>
      </w:divsChild>
    </w:div>
    <w:div w:id="718095015">
      <w:bodyDiv w:val="1"/>
      <w:marLeft w:val="0"/>
      <w:marRight w:val="0"/>
      <w:marTop w:val="0"/>
      <w:marBottom w:val="0"/>
      <w:divBdr>
        <w:top w:val="none" w:sz="0" w:space="0" w:color="auto"/>
        <w:left w:val="none" w:sz="0" w:space="0" w:color="auto"/>
        <w:bottom w:val="none" w:sz="0" w:space="0" w:color="auto"/>
        <w:right w:val="none" w:sz="0" w:space="0" w:color="auto"/>
      </w:divBdr>
      <w:divsChild>
        <w:div w:id="548230114">
          <w:marLeft w:val="0"/>
          <w:marRight w:val="0"/>
          <w:marTop w:val="0"/>
          <w:marBottom w:val="0"/>
          <w:divBdr>
            <w:top w:val="none" w:sz="0" w:space="0" w:color="auto"/>
            <w:left w:val="none" w:sz="0" w:space="0" w:color="auto"/>
            <w:bottom w:val="none" w:sz="0" w:space="0" w:color="auto"/>
            <w:right w:val="none" w:sz="0" w:space="0" w:color="auto"/>
          </w:divBdr>
          <w:divsChild>
            <w:div w:id="678238353">
              <w:marLeft w:val="0"/>
              <w:marRight w:val="0"/>
              <w:marTop w:val="0"/>
              <w:marBottom w:val="0"/>
              <w:divBdr>
                <w:top w:val="none" w:sz="0" w:space="0" w:color="auto"/>
                <w:left w:val="none" w:sz="0" w:space="0" w:color="auto"/>
                <w:bottom w:val="none" w:sz="0" w:space="0" w:color="auto"/>
                <w:right w:val="none" w:sz="0" w:space="0" w:color="auto"/>
              </w:divBdr>
            </w:div>
            <w:div w:id="1268347126">
              <w:marLeft w:val="0"/>
              <w:marRight w:val="0"/>
              <w:marTop w:val="0"/>
              <w:marBottom w:val="0"/>
              <w:divBdr>
                <w:top w:val="none" w:sz="0" w:space="0" w:color="auto"/>
                <w:left w:val="none" w:sz="0" w:space="0" w:color="auto"/>
                <w:bottom w:val="none" w:sz="0" w:space="0" w:color="auto"/>
                <w:right w:val="none" w:sz="0" w:space="0" w:color="auto"/>
              </w:divBdr>
            </w:div>
            <w:div w:id="1357074223">
              <w:marLeft w:val="0"/>
              <w:marRight w:val="0"/>
              <w:marTop w:val="0"/>
              <w:marBottom w:val="0"/>
              <w:divBdr>
                <w:top w:val="none" w:sz="0" w:space="0" w:color="auto"/>
                <w:left w:val="none" w:sz="0" w:space="0" w:color="auto"/>
                <w:bottom w:val="none" w:sz="0" w:space="0" w:color="auto"/>
                <w:right w:val="none" w:sz="0" w:space="0" w:color="auto"/>
              </w:divBdr>
            </w:div>
            <w:div w:id="212024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102993">
      <w:bodyDiv w:val="1"/>
      <w:marLeft w:val="0"/>
      <w:marRight w:val="0"/>
      <w:marTop w:val="0"/>
      <w:marBottom w:val="0"/>
      <w:divBdr>
        <w:top w:val="none" w:sz="0" w:space="0" w:color="auto"/>
        <w:left w:val="none" w:sz="0" w:space="0" w:color="auto"/>
        <w:bottom w:val="none" w:sz="0" w:space="0" w:color="auto"/>
        <w:right w:val="none" w:sz="0" w:space="0" w:color="auto"/>
      </w:divBdr>
      <w:divsChild>
        <w:div w:id="2062824276">
          <w:marLeft w:val="0"/>
          <w:marRight w:val="0"/>
          <w:marTop w:val="0"/>
          <w:marBottom w:val="0"/>
          <w:divBdr>
            <w:top w:val="none" w:sz="0" w:space="0" w:color="auto"/>
            <w:left w:val="none" w:sz="0" w:space="0" w:color="auto"/>
            <w:bottom w:val="none" w:sz="0" w:space="0" w:color="auto"/>
            <w:right w:val="none" w:sz="0" w:space="0" w:color="auto"/>
          </w:divBdr>
          <w:divsChild>
            <w:div w:id="281613193">
              <w:marLeft w:val="0"/>
              <w:marRight w:val="0"/>
              <w:marTop w:val="0"/>
              <w:marBottom w:val="0"/>
              <w:divBdr>
                <w:top w:val="none" w:sz="0" w:space="0" w:color="auto"/>
                <w:left w:val="none" w:sz="0" w:space="0" w:color="auto"/>
                <w:bottom w:val="none" w:sz="0" w:space="0" w:color="auto"/>
                <w:right w:val="none" w:sz="0" w:space="0" w:color="auto"/>
              </w:divBdr>
            </w:div>
            <w:div w:id="572160634">
              <w:marLeft w:val="0"/>
              <w:marRight w:val="0"/>
              <w:marTop w:val="0"/>
              <w:marBottom w:val="0"/>
              <w:divBdr>
                <w:top w:val="none" w:sz="0" w:space="0" w:color="auto"/>
                <w:left w:val="none" w:sz="0" w:space="0" w:color="auto"/>
                <w:bottom w:val="none" w:sz="0" w:space="0" w:color="auto"/>
                <w:right w:val="none" w:sz="0" w:space="0" w:color="auto"/>
              </w:divBdr>
            </w:div>
            <w:div w:id="803305595">
              <w:marLeft w:val="0"/>
              <w:marRight w:val="0"/>
              <w:marTop w:val="0"/>
              <w:marBottom w:val="0"/>
              <w:divBdr>
                <w:top w:val="none" w:sz="0" w:space="0" w:color="auto"/>
                <w:left w:val="none" w:sz="0" w:space="0" w:color="auto"/>
                <w:bottom w:val="none" w:sz="0" w:space="0" w:color="auto"/>
                <w:right w:val="none" w:sz="0" w:space="0" w:color="auto"/>
              </w:divBdr>
            </w:div>
            <w:div w:id="1002973634">
              <w:marLeft w:val="0"/>
              <w:marRight w:val="0"/>
              <w:marTop w:val="0"/>
              <w:marBottom w:val="0"/>
              <w:divBdr>
                <w:top w:val="none" w:sz="0" w:space="0" w:color="auto"/>
                <w:left w:val="none" w:sz="0" w:space="0" w:color="auto"/>
                <w:bottom w:val="none" w:sz="0" w:space="0" w:color="auto"/>
                <w:right w:val="none" w:sz="0" w:space="0" w:color="auto"/>
              </w:divBdr>
            </w:div>
            <w:div w:id="1011688433">
              <w:marLeft w:val="0"/>
              <w:marRight w:val="0"/>
              <w:marTop w:val="0"/>
              <w:marBottom w:val="0"/>
              <w:divBdr>
                <w:top w:val="none" w:sz="0" w:space="0" w:color="auto"/>
                <w:left w:val="none" w:sz="0" w:space="0" w:color="auto"/>
                <w:bottom w:val="none" w:sz="0" w:space="0" w:color="auto"/>
                <w:right w:val="none" w:sz="0" w:space="0" w:color="auto"/>
              </w:divBdr>
            </w:div>
            <w:div w:id="1018461424">
              <w:marLeft w:val="0"/>
              <w:marRight w:val="0"/>
              <w:marTop w:val="0"/>
              <w:marBottom w:val="0"/>
              <w:divBdr>
                <w:top w:val="none" w:sz="0" w:space="0" w:color="auto"/>
                <w:left w:val="none" w:sz="0" w:space="0" w:color="auto"/>
                <w:bottom w:val="none" w:sz="0" w:space="0" w:color="auto"/>
                <w:right w:val="none" w:sz="0" w:space="0" w:color="auto"/>
              </w:divBdr>
            </w:div>
            <w:div w:id="1180269198">
              <w:marLeft w:val="0"/>
              <w:marRight w:val="0"/>
              <w:marTop w:val="0"/>
              <w:marBottom w:val="0"/>
              <w:divBdr>
                <w:top w:val="none" w:sz="0" w:space="0" w:color="auto"/>
                <w:left w:val="none" w:sz="0" w:space="0" w:color="auto"/>
                <w:bottom w:val="none" w:sz="0" w:space="0" w:color="auto"/>
                <w:right w:val="none" w:sz="0" w:space="0" w:color="auto"/>
              </w:divBdr>
            </w:div>
            <w:div w:id="1615595642">
              <w:marLeft w:val="0"/>
              <w:marRight w:val="0"/>
              <w:marTop w:val="0"/>
              <w:marBottom w:val="0"/>
              <w:divBdr>
                <w:top w:val="none" w:sz="0" w:space="0" w:color="auto"/>
                <w:left w:val="none" w:sz="0" w:space="0" w:color="auto"/>
                <w:bottom w:val="none" w:sz="0" w:space="0" w:color="auto"/>
                <w:right w:val="none" w:sz="0" w:space="0" w:color="auto"/>
              </w:divBdr>
            </w:div>
            <w:div w:id="1673145639">
              <w:marLeft w:val="0"/>
              <w:marRight w:val="0"/>
              <w:marTop w:val="0"/>
              <w:marBottom w:val="0"/>
              <w:divBdr>
                <w:top w:val="none" w:sz="0" w:space="0" w:color="auto"/>
                <w:left w:val="none" w:sz="0" w:space="0" w:color="auto"/>
                <w:bottom w:val="none" w:sz="0" w:space="0" w:color="auto"/>
                <w:right w:val="none" w:sz="0" w:space="0" w:color="auto"/>
              </w:divBdr>
            </w:div>
            <w:div w:id="1731610995">
              <w:marLeft w:val="0"/>
              <w:marRight w:val="0"/>
              <w:marTop w:val="0"/>
              <w:marBottom w:val="0"/>
              <w:divBdr>
                <w:top w:val="none" w:sz="0" w:space="0" w:color="auto"/>
                <w:left w:val="none" w:sz="0" w:space="0" w:color="auto"/>
                <w:bottom w:val="none" w:sz="0" w:space="0" w:color="auto"/>
                <w:right w:val="none" w:sz="0" w:space="0" w:color="auto"/>
              </w:divBdr>
            </w:div>
            <w:div w:id="191674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999888">
      <w:bodyDiv w:val="1"/>
      <w:marLeft w:val="0"/>
      <w:marRight w:val="0"/>
      <w:marTop w:val="0"/>
      <w:marBottom w:val="0"/>
      <w:divBdr>
        <w:top w:val="none" w:sz="0" w:space="0" w:color="auto"/>
        <w:left w:val="none" w:sz="0" w:space="0" w:color="auto"/>
        <w:bottom w:val="none" w:sz="0" w:space="0" w:color="auto"/>
        <w:right w:val="none" w:sz="0" w:space="0" w:color="auto"/>
      </w:divBdr>
      <w:divsChild>
        <w:div w:id="2052725600">
          <w:marLeft w:val="0"/>
          <w:marRight w:val="0"/>
          <w:marTop w:val="0"/>
          <w:marBottom w:val="0"/>
          <w:divBdr>
            <w:top w:val="none" w:sz="0" w:space="0" w:color="auto"/>
            <w:left w:val="none" w:sz="0" w:space="0" w:color="auto"/>
            <w:bottom w:val="none" w:sz="0" w:space="0" w:color="auto"/>
            <w:right w:val="none" w:sz="0" w:space="0" w:color="auto"/>
          </w:divBdr>
        </w:div>
      </w:divsChild>
    </w:div>
    <w:div w:id="855533287">
      <w:bodyDiv w:val="1"/>
      <w:marLeft w:val="0"/>
      <w:marRight w:val="0"/>
      <w:marTop w:val="0"/>
      <w:marBottom w:val="0"/>
      <w:divBdr>
        <w:top w:val="none" w:sz="0" w:space="0" w:color="auto"/>
        <w:left w:val="none" w:sz="0" w:space="0" w:color="auto"/>
        <w:bottom w:val="none" w:sz="0" w:space="0" w:color="auto"/>
        <w:right w:val="none" w:sz="0" w:space="0" w:color="auto"/>
      </w:divBdr>
      <w:divsChild>
        <w:div w:id="711459478">
          <w:marLeft w:val="0"/>
          <w:marRight w:val="0"/>
          <w:marTop w:val="0"/>
          <w:marBottom w:val="0"/>
          <w:divBdr>
            <w:top w:val="none" w:sz="0" w:space="0" w:color="auto"/>
            <w:left w:val="none" w:sz="0" w:space="0" w:color="auto"/>
            <w:bottom w:val="none" w:sz="0" w:space="0" w:color="auto"/>
            <w:right w:val="none" w:sz="0" w:space="0" w:color="auto"/>
          </w:divBdr>
          <w:divsChild>
            <w:div w:id="31853077">
              <w:marLeft w:val="0"/>
              <w:marRight w:val="0"/>
              <w:marTop w:val="0"/>
              <w:marBottom w:val="0"/>
              <w:divBdr>
                <w:top w:val="none" w:sz="0" w:space="0" w:color="auto"/>
                <w:left w:val="none" w:sz="0" w:space="0" w:color="auto"/>
                <w:bottom w:val="none" w:sz="0" w:space="0" w:color="auto"/>
                <w:right w:val="none" w:sz="0" w:space="0" w:color="auto"/>
              </w:divBdr>
            </w:div>
            <w:div w:id="81148122">
              <w:marLeft w:val="0"/>
              <w:marRight w:val="0"/>
              <w:marTop w:val="0"/>
              <w:marBottom w:val="0"/>
              <w:divBdr>
                <w:top w:val="none" w:sz="0" w:space="0" w:color="auto"/>
                <w:left w:val="none" w:sz="0" w:space="0" w:color="auto"/>
                <w:bottom w:val="none" w:sz="0" w:space="0" w:color="auto"/>
                <w:right w:val="none" w:sz="0" w:space="0" w:color="auto"/>
              </w:divBdr>
            </w:div>
            <w:div w:id="700201921">
              <w:marLeft w:val="0"/>
              <w:marRight w:val="0"/>
              <w:marTop w:val="0"/>
              <w:marBottom w:val="0"/>
              <w:divBdr>
                <w:top w:val="none" w:sz="0" w:space="0" w:color="auto"/>
                <w:left w:val="none" w:sz="0" w:space="0" w:color="auto"/>
                <w:bottom w:val="none" w:sz="0" w:space="0" w:color="auto"/>
                <w:right w:val="none" w:sz="0" w:space="0" w:color="auto"/>
              </w:divBdr>
            </w:div>
            <w:div w:id="827330099">
              <w:marLeft w:val="0"/>
              <w:marRight w:val="0"/>
              <w:marTop w:val="0"/>
              <w:marBottom w:val="0"/>
              <w:divBdr>
                <w:top w:val="none" w:sz="0" w:space="0" w:color="auto"/>
                <w:left w:val="none" w:sz="0" w:space="0" w:color="auto"/>
                <w:bottom w:val="none" w:sz="0" w:space="0" w:color="auto"/>
                <w:right w:val="none" w:sz="0" w:space="0" w:color="auto"/>
              </w:divBdr>
            </w:div>
            <w:div w:id="867182876">
              <w:marLeft w:val="0"/>
              <w:marRight w:val="0"/>
              <w:marTop w:val="0"/>
              <w:marBottom w:val="0"/>
              <w:divBdr>
                <w:top w:val="none" w:sz="0" w:space="0" w:color="auto"/>
                <w:left w:val="none" w:sz="0" w:space="0" w:color="auto"/>
                <w:bottom w:val="none" w:sz="0" w:space="0" w:color="auto"/>
                <w:right w:val="none" w:sz="0" w:space="0" w:color="auto"/>
              </w:divBdr>
            </w:div>
            <w:div w:id="1176311772">
              <w:marLeft w:val="0"/>
              <w:marRight w:val="0"/>
              <w:marTop w:val="0"/>
              <w:marBottom w:val="0"/>
              <w:divBdr>
                <w:top w:val="none" w:sz="0" w:space="0" w:color="auto"/>
                <w:left w:val="none" w:sz="0" w:space="0" w:color="auto"/>
                <w:bottom w:val="none" w:sz="0" w:space="0" w:color="auto"/>
                <w:right w:val="none" w:sz="0" w:space="0" w:color="auto"/>
              </w:divBdr>
            </w:div>
            <w:div w:id="161108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194298">
      <w:bodyDiv w:val="1"/>
      <w:marLeft w:val="0"/>
      <w:marRight w:val="0"/>
      <w:marTop w:val="0"/>
      <w:marBottom w:val="0"/>
      <w:divBdr>
        <w:top w:val="none" w:sz="0" w:space="0" w:color="auto"/>
        <w:left w:val="none" w:sz="0" w:space="0" w:color="auto"/>
        <w:bottom w:val="none" w:sz="0" w:space="0" w:color="auto"/>
        <w:right w:val="none" w:sz="0" w:space="0" w:color="auto"/>
      </w:divBdr>
      <w:divsChild>
        <w:div w:id="1605573041">
          <w:marLeft w:val="0"/>
          <w:marRight w:val="0"/>
          <w:marTop w:val="0"/>
          <w:marBottom w:val="0"/>
          <w:divBdr>
            <w:top w:val="none" w:sz="0" w:space="0" w:color="auto"/>
            <w:left w:val="none" w:sz="0" w:space="0" w:color="auto"/>
            <w:bottom w:val="none" w:sz="0" w:space="0" w:color="auto"/>
            <w:right w:val="none" w:sz="0" w:space="0" w:color="auto"/>
          </w:divBdr>
          <w:divsChild>
            <w:div w:id="633563593">
              <w:marLeft w:val="0"/>
              <w:marRight w:val="0"/>
              <w:marTop w:val="0"/>
              <w:marBottom w:val="0"/>
              <w:divBdr>
                <w:top w:val="none" w:sz="0" w:space="0" w:color="auto"/>
                <w:left w:val="none" w:sz="0" w:space="0" w:color="auto"/>
                <w:bottom w:val="none" w:sz="0" w:space="0" w:color="auto"/>
                <w:right w:val="none" w:sz="0" w:space="0" w:color="auto"/>
              </w:divBdr>
            </w:div>
            <w:div w:id="668410266">
              <w:marLeft w:val="0"/>
              <w:marRight w:val="0"/>
              <w:marTop w:val="0"/>
              <w:marBottom w:val="0"/>
              <w:divBdr>
                <w:top w:val="none" w:sz="0" w:space="0" w:color="auto"/>
                <w:left w:val="none" w:sz="0" w:space="0" w:color="auto"/>
                <w:bottom w:val="none" w:sz="0" w:space="0" w:color="auto"/>
                <w:right w:val="none" w:sz="0" w:space="0" w:color="auto"/>
              </w:divBdr>
            </w:div>
            <w:div w:id="952708390">
              <w:marLeft w:val="0"/>
              <w:marRight w:val="0"/>
              <w:marTop w:val="0"/>
              <w:marBottom w:val="0"/>
              <w:divBdr>
                <w:top w:val="none" w:sz="0" w:space="0" w:color="auto"/>
                <w:left w:val="none" w:sz="0" w:space="0" w:color="auto"/>
                <w:bottom w:val="none" w:sz="0" w:space="0" w:color="auto"/>
                <w:right w:val="none" w:sz="0" w:space="0" w:color="auto"/>
              </w:divBdr>
            </w:div>
            <w:div w:id="188300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077283">
      <w:bodyDiv w:val="1"/>
      <w:marLeft w:val="0"/>
      <w:marRight w:val="0"/>
      <w:marTop w:val="0"/>
      <w:marBottom w:val="0"/>
      <w:divBdr>
        <w:top w:val="none" w:sz="0" w:space="0" w:color="auto"/>
        <w:left w:val="none" w:sz="0" w:space="0" w:color="auto"/>
        <w:bottom w:val="none" w:sz="0" w:space="0" w:color="auto"/>
        <w:right w:val="none" w:sz="0" w:space="0" w:color="auto"/>
      </w:divBdr>
      <w:divsChild>
        <w:div w:id="1895695135">
          <w:marLeft w:val="0"/>
          <w:marRight w:val="0"/>
          <w:marTop w:val="0"/>
          <w:marBottom w:val="0"/>
          <w:divBdr>
            <w:top w:val="none" w:sz="0" w:space="0" w:color="auto"/>
            <w:left w:val="none" w:sz="0" w:space="0" w:color="auto"/>
            <w:bottom w:val="none" w:sz="0" w:space="0" w:color="auto"/>
            <w:right w:val="none" w:sz="0" w:space="0" w:color="auto"/>
          </w:divBdr>
          <w:divsChild>
            <w:div w:id="173804830">
              <w:marLeft w:val="0"/>
              <w:marRight w:val="0"/>
              <w:marTop w:val="0"/>
              <w:marBottom w:val="0"/>
              <w:divBdr>
                <w:top w:val="none" w:sz="0" w:space="0" w:color="auto"/>
                <w:left w:val="none" w:sz="0" w:space="0" w:color="auto"/>
                <w:bottom w:val="none" w:sz="0" w:space="0" w:color="auto"/>
                <w:right w:val="none" w:sz="0" w:space="0" w:color="auto"/>
              </w:divBdr>
            </w:div>
            <w:div w:id="260182716">
              <w:marLeft w:val="0"/>
              <w:marRight w:val="0"/>
              <w:marTop w:val="0"/>
              <w:marBottom w:val="0"/>
              <w:divBdr>
                <w:top w:val="none" w:sz="0" w:space="0" w:color="auto"/>
                <w:left w:val="none" w:sz="0" w:space="0" w:color="auto"/>
                <w:bottom w:val="none" w:sz="0" w:space="0" w:color="auto"/>
                <w:right w:val="none" w:sz="0" w:space="0" w:color="auto"/>
              </w:divBdr>
            </w:div>
            <w:div w:id="327487202">
              <w:marLeft w:val="0"/>
              <w:marRight w:val="0"/>
              <w:marTop w:val="0"/>
              <w:marBottom w:val="0"/>
              <w:divBdr>
                <w:top w:val="none" w:sz="0" w:space="0" w:color="auto"/>
                <w:left w:val="none" w:sz="0" w:space="0" w:color="auto"/>
                <w:bottom w:val="none" w:sz="0" w:space="0" w:color="auto"/>
                <w:right w:val="none" w:sz="0" w:space="0" w:color="auto"/>
              </w:divBdr>
            </w:div>
            <w:div w:id="353968618">
              <w:marLeft w:val="0"/>
              <w:marRight w:val="0"/>
              <w:marTop w:val="0"/>
              <w:marBottom w:val="0"/>
              <w:divBdr>
                <w:top w:val="none" w:sz="0" w:space="0" w:color="auto"/>
                <w:left w:val="none" w:sz="0" w:space="0" w:color="auto"/>
                <w:bottom w:val="none" w:sz="0" w:space="0" w:color="auto"/>
                <w:right w:val="none" w:sz="0" w:space="0" w:color="auto"/>
              </w:divBdr>
            </w:div>
            <w:div w:id="554850275">
              <w:marLeft w:val="0"/>
              <w:marRight w:val="0"/>
              <w:marTop w:val="0"/>
              <w:marBottom w:val="0"/>
              <w:divBdr>
                <w:top w:val="none" w:sz="0" w:space="0" w:color="auto"/>
                <w:left w:val="none" w:sz="0" w:space="0" w:color="auto"/>
                <w:bottom w:val="none" w:sz="0" w:space="0" w:color="auto"/>
                <w:right w:val="none" w:sz="0" w:space="0" w:color="auto"/>
              </w:divBdr>
            </w:div>
            <w:div w:id="570166152">
              <w:marLeft w:val="0"/>
              <w:marRight w:val="0"/>
              <w:marTop w:val="0"/>
              <w:marBottom w:val="0"/>
              <w:divBdr>
                <w:top w:val="none" w:sz="0" w:space="0" w:color="auto"/>
                <w:left w:val="none" w:sz="0" w:space="0" w:color="auto"/>
                <w:bottom w:val="none" w:sz="0" w:space="0" w:color="auto"/>
                <w:right w:val="none" w:sz="0" w:space="0" w:color="auto"/>
              </w:divBdr>
            </w:div>
            <w:div w:id="960498498">
              <w:marLeft w:val="0"/>
              <w:marRight w:val="0"/>
              <w:marTop w:val="0"/>
              <w:marBottom w:val="0"/>
              <w:divBdr>
                <w:top w:val="none" w:sz="0" w:space="0" w:color="auto"/>
                <w:left w:val="none" w:sz="0" w:space="0" w:color="auto"/>
                <w:bottom w:val="none" w:sz="0" w:space="0" w:color="auto"/>
                <w:right w:val="none" w:sz="0" w:space="0" w:color="auto"/>
              </w:divBdr>
            </w:div>
            <w:div w:id="981278751">
              <w:marLeft w:val="0"/>
              <w:marRight w:val="0"/>
              <w:marTop w:val="0"/>
              <w:marBottom w:val="0"/>
              <w:divBdr>
                <w:top w:val="none" w:sz="0" w:space="0" w:color="auto"/>
                <w:left w:val="none" w:sz="0" w:space="0" w:color="auto"/>
                <w:bottom w:val="none" w:sz="0" w:space="0" w:color="auto"/>
                <w:right w:val="none" w:sz="0" w:space="0" w:color="auto"/>
              </w:divBdr>
            </w:div>
            <w:div w:id="1441414308">
              <w:marLeft w:val="0"/>
              <w:marRight w:val="0"/>
              <w:marTop w:val="0"/>
              <w:marBottom w:val="0"/>
              <w:divBdr>
                <w:top w:val="none" w:sz="0" w:space="0" w:color="auto"/>
                <w:left w:val="none" w:sz="0" w:space="0" w:color="auto"/>
                <w:bottom w:val="none" w:sz="0" w:space="0" w:color="auto"/>
                <w:right w:val="none" w:sz="0" w:space="0" w:color="auto"/>
              </w:divBdr>
            </w:div>
            <w:div w:id="1489056271">
              <w:marLeft w:val="0"/>
              <w:marRight w:val="0"/>
              <w:marTop w:val="0"/>
              <w:marBottom w:val="0"/>
              <w:divBdr>
                <w:top w:val="none" w:sz="0" w:space="0" w:color="auto"/>
                <w:left w:val="none" w:sz="0" w:space="0" w:color="auto"/>
                <w:bottom w:val="none" w:sz="0" w:space="0" w:color="auto"/>
                <w:right w:val="none" w:sz="0" w:space="0" w:color="auto"/>
              </w:divBdr>
            </w:div>
            <w:div w:id="1761871880">
              <w:marLeft w:val="0"/>
              <w:marRight w:val="0"/>
              <w:marTop w:val="0"/>
              <w:marBottom w:val="0"/>
              <w:divBdr>
                <w:top w:val="none" w:sz="0" w:space="0" w:color="auto"/>
                <w:left w:val="none" w:sz="0" w:space="0" w:color="auto"/>
                <w:bottom w:val="none" w:sz="0" w:space="0" w:color="auto"/>
                <w:right w:val="none" w:sz="0" w:space="0" w:color="auto"/>
              </w:divBdr>
            </w:div>
            <w:div w:id="1868523955">
              <w:marLeft w:val="0"/>
              <w:marRight w:val="0"/>
              <w:marTop w:val="0"/>
              <w:marBottom w:val="0"/>
              <w:divBdr>
                <w:top w:val="none" w:sz="0" w:space="0" w:color="auto"/>
                <w:left w:val="none" w:sz="0" w:space="0" w:color="auto"/>
                <w:bottom w:val="none" w:sz="0" w:space="0" w:color="auto"/>
                <w:right w:val="none" w:sz="0" w:space="0" w:color="auto"/>
              </w:divBdr>
            </w:div>
            <w:div w:id="1926180690">
              <w:marLeft w:val="0"/>
              <w:marRight w:val="0"/>
              <w:marTop w:val="0"/>
              <w:marBottom w:val="0"/>
              <w:divBdr>
                <w:top w:val="none" w:sz="0" w:space="0" w:color="auto"/>
                <w:left w:val="none" w:sz="0" w:space="0" w:color="auto"/>
                <w:bottom w:val="none" w:sz="0" w:space="0" w:color="auto"/>
                <w:right w:val="none" w:sz="0" w:space="0" w:color="auto"/>
              </w:divBdr>
            </w:div>
            <w:div w:id="1980308455">
              <w:marLeft w:val="0"/>
              <w:marRight w:val="0"/>
              <w:marTop w:val="0"/>
              <w:marBottom w:val="0"/>
              <w:divBdr>
                <w:top w:val="none" w:sz="0" w:space="0" w:color="auto"/>
                <w:left w:val="none" w:sz="0" w:space="0" w:color="auto"/>
                <w:bottom w:val="none" w:sz="0" w:space="0" w:color="auto"/>
                <w:right w:val="none" w:sz="0" w:space="0" w:color="auto"/>
              </w:divBdr>
            </w:div>
            <w:div w:id="204991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070142">
      <w:bodyDiv w:val="1"/>
      <w:marLeft w:val="0"/>
      <w:marRight w:val="0"/>
      <w:marTop w:val="0"/>
      <w:marBottom w:val="0"/>
      <w:divBdr>
        <w:top w:val="none" w:sz="0" w:space="0" w:color="auto"/>
        <w:left w:val="none" w:sz="0" w:space="0" w:color="auto"/>
        <w:bottom w:val="none" w:sz="0" w:space="0" w:color="auto"/>
        <w:right w:val="none" w:sz="0" w:space="0" w:color="auto"/>
      </w:divBdr>
      <w:divsChild>
        <w:div w:id="402147801">
          <w:marLeft w:val="0"/>
          <w:marRight w:val="0"/>
          <w:marTop w:val="0"/>
          <w:marBottom w:val="0"/>
          <w:divBdr>
            <w:top w:val="none" w:sz="0" w:space="0" w:color="auto"/>
            <w:left w:val="none" w:sz="0" w:space="0" w:color="auto"/>
            <w:bottom w:val="none" w:sz="0" w:space="0" w:color="auto"/>
            <w:right w:val="none" w:sz="0" w:space="0" w:color="auto"/>
          </w:divBdr>
          <w:divsChild>
            <w:div w:id="224806342">
              <w:marLeft w:val="0"/>
              <w:marRight w:val="0"/>
              <w:marTop w:val="0"/>
              <w:marBottom w:val="0"/>
              <w:divBdr>
                <w:top w:val="none" w:sz="0" w:space="0" w:color="auto"/>
                <w:left w:val="none" w:sz="0" w:space="0" w:color="auto"/>
                <w:bottom w:val="none" w:sz="0" w:space="0" w:color="auto"/>
                <w:right w:val="none" w:sz="0" w:space="0" w:color="auto"/>
              </w:divBdr>
            </w:div>
            <w:div w:id="474420444">
              <w:marLeft w:val="0"/>
              <w:marRight w:val="0"/>
              <w:marTop w:val="0"/>
              <w:marBottom w:val="0"/>
              <w:divBdr>
                <w:top w:val="none" w:sz="0" w:space="0" w:color="auto"/>
                <w:left w:val="none" w:sz="0" w:space="0" w:color="auto"/>
                <w:bottom w:val="none" w:sz="0" w:space="0" w:color="auto"/>
                <w:right w:val="none" w:sz="0" w:space="0" w:color="auto"/>
              </w:divBdr>
            </w:div>
            <w:div w:id="476260002">
              <w:marLeft w:val="0"/>
              <w:marRight w:val="0"/>
              <w:marTop w:val="0"/>
              <w:marBottom w:val="0"/>
              <w:divBdr>
                <w:top w:val="none" w:sz="0" w:space="0" w:color="auto"/>
                <w:left w:val="none" w:sz="0" w:space="0" w:color="auto"/>
                <w:bottom w:val="none" w:sz="0" w:space="0" w:color="auto"/>
                <w:right w:val="none" w:sz="0" w:space="0" w:color="auto"/>
              </w:divBdr>
            </w:div>
            <w:div w:id="604188044">
              <w:marLeft w:val="0"/>
              <w:marRight w:val="0"/>
              <w:marTop w:val="0"/>
              <w:marBottom w:val="0"/>
              <w:divBdr>
                <w:top w:val="none" w:sz="0" w:space="0" w:color="auto"/>
                <w:left w:val="none" w:sz="0" w:space="0" w:color="auto"/>
                <w:bottom w:val="none" w:sz="0" w:space="0" w:color="auto"/>
                <w:right w:val="none" w:sz="0" w:space="0" w:color="auto"/>
              </w:divBdr>
            </w:div>
            <w:div w:id="920018855">
              <w:marLeft w:val="0"/>
              <w:marRight w:val="0"/>
              <w:marTop w:val="0"/>
              <w:marBottom w:val="0"/>
              <w:divBdr>
                <w:top w:val="none" w:sz="0" w:space="0" w:color="auto"/>
                <w:left w:val="none" w:sz="0" w:space="0" w:color="auto"/>
                <w:bottom w:val="none" w:sz="0" w:space="0" w:color="auto"/>
                <w:right w:val="none" w:sz="0" w:space="0" w:color="auto"/>
              </w:divBdr>
            </w:div>
            <w:div w:id="1080561018">
              <w:marLeft w:val="0"/>
              <w:marRight w:val="0"/>
              <w:marTop w:val="0"/>
              <w:marBottom w:val="0"/>
              <w:divBdr>
                <w:top w:val="none" w:sz="0" w:space="0" w:color="auto"/>
                <w:left w:val="none" w:sz="0" w:space="0" w:color="auto"/>
                <w:bottom w:val="none" w:sz="0" w:space="0" w:color="auto"/>
                <w:right w:val="none" w:sz="0" w:space="0" w:color="auto"/>
              </w:divBdr>
            </w:div>
            <w:div w:id="1296984690">
              <w:marLeft w:val="0"/>
              <w:marRight w:val="0"/>
              <w:marTop w:val="0"/>
              <w:marBottom w:val="0"/>
              <w:divBdr>
                <w:top w:val="none" w:sz="0" w:space="0" w:color="auto"/>
                <w:left w:val="none" w:sz="0" w:space="0" w:color="auto"/>
                <w:bottom w:val="none" w:sz="0" w:space="0" w:color="auto"/>
                <w:right w:val="none" w:sz="0" w:space="0" w:color="auto"/>
              </w:divBdr>
            </w:div>
            <w:div w:id="1311203801">
              <w:marLeft w:val="0"/>
              <w:marRight w:val="0"/>
              <w:marTop w:val="0"/>
              <w:marBottom w:val="0"/>
              <w:divBdr>
                <w:top w:val="none" w:sz="0" w:space="0" w:color="auto"/>
                <w:left w:val="none" w:sz="0" w:space="0" w:color="auto"/>
                <w:bottom w:val="none" w:sz="0" w:space="0" w:color="auto"/>
                <w:right w:val="none" w:sz="0" w:space="0" w:color="auto"/>
              </w:divBdr>
            </w:div>
            <w:div w:id="1469199389">
              <w:marLeft w:val="0"/>
              <w:marRight w:val="0"/>
              <w:marTop w:val="0"/>
              <w:marBottom w:val="0"/>
              <w:divBdr>
                <w:top w:val="none" w:sz="0" w:space="0" w:color="auto"/>
                <w:left w:val="none" w:sz="0" w:space="0" w:color="auto"/>
                <w:bottom w:val="none" w:sz="0" w:space="0" w:color="auto"/>
                <w:right w:val="none" w:sz="0" w:space="0" w:color="auto"/>
              </w:divBdr>
            </w:div>
            <w:div w:id="1489401255">
              <w:marLeft w:val="0"/>
              <w:marRight w:val="0"/>
              <w:marTop w:val="0"/>
              <w:marBottom w:val="0"/>
              <w:divBdr>
                <w:top w:val="none" w:sz="0" w:space="0" w:color="auto"/>
                <w:left w:val="none" w:sz="0" w:space="0" w:color="auto"/>
                <w:bottom w:val="none" w:sz="0" w:space="0" w:color="auto"/>
                <w:right w:val="none" w:sz="0" w:space="0" w:color="auto"/>
              </w:divBdr>
            </w:div>
            <w:div w:id="166023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699328">
      <w:bodyDiv w:val="1"/>
      <w:marLeft w:val="0"/>
      <w:marRight w:val="0"/>
      <w:marTop w:val="0"/>
      <w:marBottom w:val="0"/>
      <w:divBdr>
        <w:top w:val="none" w:sz="0" w:space="0" w:color="auto"/>
        <w:left w:val="none" w:sz="0" w:space="0" w:color="auto"/>
        <w:bottom w:val="none" w:sz="0" w:space="0" w:color="auto"/>
        <w:right w:val="none" w:sz="0" w:space="0" w:color="auto"/>
      </w:divBdr>
      <w:divsChild>
        <w:div w:id="944384248">
          <w:marLeft w:val="0"/>
          <w:marRight w:val="0"/>
          <w:marTop w:val="0"/>
          <w:marBottom w:val="0"/>
          <w:divBdr>
            <w:top w:val="none" w:sz="0" w:space="0" w:color="auto"/>
            <w:left w:val="none" w:sz="0" w:space="0" w:color="auto"/>
            <w:bottom w:val="none" w:sz="0" w:space="0" w:color="auto"/>
            <w:right w:val="none" w:sz="0" w:space="0" w:color="auto"/>
          </w:divBdr>
          <w:divsChild>
            <w:div w:id="275210772">
              <w:marLeft w:val="0"/>
              <w:marRight w:val="0"/>
              <w:marTop w:val="0"/>
              <w:marBottom w:val="0"/>
              <w:divBdr>
                <w:top w:val="none" w:sz="0" w:space="0" w:color="auto"/>
                <w:left w:val="none" w:sz="0" w:space="0" w:color="auto"/>
                <w:bottom w:val="none" w:sz="0" w:space="0" w:color="auto"/>
                <w:right w:val="none" w:sz="0" w:space="0" w:color="auto"/>
              </w:divBdr>
            </w:div>
            <w:div w:id="675034274">
              <w:marLeft w:val="0"/>
              <w:marRight w:val="0"/>
              <w:marTop w:val="0"/>
              <w:marBottom w:val="0"/>
              <w:divBdr>
                <w:top w:val="none" w:sz="0" w:space="0" w:color="auto"/>
                <w:left w:val="none" w:sz="0" w:space="0" w:color="auto"/>
                <w:bottom w:val="none" w:sz="0" w:space="0" w:color="auto"/>
                <w:right w:val="none" w:sz="0" w:space="0" w:color="auto"/>
              </w:divBdr>
            </w:div>
            <w:div w:id="1006398330">
              <w:marLeft w:val="0"/>
              <w:marRight w:val="0"/>
              <w:marTop w:val="0"/>
              <w:marBottom w:val="0"/>
              <w:divBdr>
                <w:top w:val="none" w:sz="0" w:space="0" w:color="auto"/>
                <w:left w:val="none" w:sz="0" w:space="0" w:color="auto"/>
                <w:bottom w:val="none" w:sz="0" w:space="0" w:color="auto"/>
                <w:right w:val="none" w:sz="0" w:space="0" w:color="auto"/>
              </w:divBdr>
            </w:div>
            <w:div w:id="144476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771554">
      <w:bodyDiv w:val="1"/>
      <w:marLeft w:val="0"/>
      <w:marRight w:val="0"/>
      <w:marTop w:val="0"/>
      <w:marBottom w:val="0"/>
      <w:divBdr>
        <w:top w:val="none" w:sz="0" w:space="0" w:color="auto"/>
        <w:left w:val="none" w:sz="0" w:space="0" w:color="auto"/>
        <w:bottom w:val="none" w:sz="0" w:space="0" w:color="auto"/>
        <w:right w:val="none" w:sz="0" w:space="0" w:color="auto"/>
      </w:divBdr>
      <w:divsChild>
        <w:div w:id="218135806">
          <w:marLeft w:val="0"/>
          <w:marRight w:val="0"/>
          <w:marTop w:val="0"/>
          <w:marBottom w:val="0"/>
          <w:divBdr>
            <w:top w:val="none" w:sz="0" w:space="0" w:color="auto"/>
            <w:left w:val="none" w:sz="0" w:space="0" w:color="auto"/>
            <w:bottom w:val="none" w:sz="0" w:space="0" w:color="auto"/>
            <w:right w:val="none" w:sz="0" w:space="0" w:color="auto"/>
          </w:divBdr>
        </w:div>
      </w:divsChild>
    </w:div>
    <w:div w:id="1369989809">
      <w:bodyDiv w:val="1"/>
      <w:marLeft w:val="0"/>
      <w:marRight w:val="0"/>
      <w:marTop w:val="0"/>
      <w:marBottom w:val="0"/>
      <w:divBdr>
        <w:top w:val="none" w:sz="0" w:space="0" w:color="auto"/>
        <w:left w:val="none" w:sz="0" w:space="0" w:color="auto"/>
        <w:bottom w:val="none" w:sz="0" w:space="0" w:color="auto"/>
        <w:right w:val="none" w:sz="0" w:space="0" w:color="auto"/>
      </w:divBdr>
      <w:divsChild>
        <w:div w:id="442118316">
          <w:marLeft w:val="0"/>
          <w:marRight w:val="0"/>
          <w:marTop w:val="0"/>
          <w:marBottom w:val="0"/>
          <w:divBdr>
            <w:top w:val="none" w:sz="0" w:space="0" w:color="auto"/>
            <w:left w:val="none" w:sz="0" w:space="0" w:color="auto"/>
            <w:bottom w:val="none" w:sz="0" w:space="0" w:color="auto"/>
            <w:right w:val="none" w:sz="0" w:space="0" w:color="auto"/>
          </w:divBdr>
          <w:divsChild>
            <w:div w:id="399524967">
              <w:marLeft w:val="0"/>
              <w:marRight w:val="0"/>
              <w:marTop w:val="0"/>
              <w:marBottom w:val="0"/>
              <w:divBdr>
                <w:top w:val="none" w:sz="0" w:space="0" w:color="auto"/>
                <w:left w:val="none" w:sz="0" w:space="0" w:color="auto"/>
                <w:bottom w:val="none" w:sz="0" w:space="0" w:color="auto"/>
                <w:right w:val="none" w:sz="0" w:space="0" w:color="auto"/>
              </w:divBdr>
            </w:div>
            <w:div w:id="764305030">
              <w:marLeft w:val="0"/>
              <w:marRight w:val="0"/>
              <w:marTop w:val="0"/>
              <w:marBottom w:val="0"/>
              <w:divBdr>
                <w:top w:val="none" w:sz="0" w:space="0" w:color="auto"/>
                <w:left w:val="none" w:sz="0" w:space="0" w:color="auto"/>
                <w:bottom w:val="none" w:sz="0" w:space="0" w:color="auto"/>
                <w:right w:val="none" w:sz="0" w:space="0" w:color="auto"/>
              </w:divBdr>
            </w:div>
            <w:div w:id="878593416">
              <w:marLeft w:val="0"/>
              <w:marRight w:val="0"/>
              <w:marTop w:val="0"/>
              <w:marBottom w:val="0"/>
              <w:divBdr>
                <w:top w:val="none" w:sz="0" w:space="0" w:color="auto"/>
                <w:left w:val="none" w:sz="0" w:space="0" w:color="auto"/>
                <w:bottom w:val="none" w:sz="0" w:space="0" w:color="auto"/>
                <w:right w:val="none" w:sz="0" w:space="0" w:color="auto"/>
              </w:divBdr>
            </w:div>
            <w:div w:id="1745906765">
              <w:marLeft w:val="0"/>
              <w:marRight w:val="0"/>
              <w:marTop w:val="0"/>
              <w:marBottom w:val="0"/>
              <w:divBdr>
                <w:top w:val="none" w:sz="0" w:space="0" w:color="auto"/>
                <w:left w:val="none" w:sz="0" w:space="0" w:color="auto"/>
                <w:bottom w:val="none" w:sz="0" w:space="0" w:color="auto"/>
                <w:right w:val="none" w:sz="0" w:space="0" w:color="auto"/>
              </w:divBdr>
            </w:div>
            <w:div w:id="1933003004">
              <w:marLeft w:val="0"/>
              <w:marRight w:val="0"/>
              <w:marTop w:val="0"/>
              <w:marBottom w:val="0"/>
              <w:divBdr>
                <w:top w:val="none" w:sz="0" w:space="0" w:color="auto"/>
                <w:left w:val="none" w:sz="0" w:space="0" w:color="auto"/>
                <w:bottom w:val="none" w:sz="0" w:space="0" w:color="auto"/>
                <w:right w:val="none" w:sz="0" w:space="0" w:color="auto"/>
              </w:divBdr>
            </w:div>
            <w:div w:id="198006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168063">
      <w:bodyDiv w:val="1"/>
      <w:marLeft w:val="0"/>
      <w:marRight w:val="0"/>
      <w:marTop w:val="0"/>
      <w:marBottom w:val="0"/>
      <w:divBdr>
        <w:top w:val="none" w:sz="0" w:space="0" w:color="auto"/>
        <w:left w:val="none" w:sz="0" w:space="0" w:color="auto"/>
        <w:bottom w:val="none" w:sz="0" w:space="0" w:color="auto"/>
        <w:right w:val="none" w:sz="0" w:space="0" w:color="auto"/>
      </w:divBdr>
      <w:divsChild>
        <w:div w:id="633680391">
          <w:marLeft w:val="0"/>
          <w:marRight w:val="0"/>
          <w:marTop w:val="0"/>
          <w:marBottom w:val="0"/>
          <w:divBdr>
            <w:top w:val="none" w:sz="0" w:space="0" w:color="auto"/>
            <w:left w:val="none" w:sz="0" w:space="0" w:color="auto"/>
            <w:bottom w:val="none" w:sz="0" w:space="0" w:color="auto"/>
            <w:right w:val="none" w:sz="0" w:space="0" w:color="auto"/>
          </w:divBdr>
          <w:divsChild>
            <w:div w:id="563221820">
              <w:marLeft w:val="0"/>
              <w:marRight w:val="0"/>
              <w:marTop w:val="0"/>
              <w:marBottom w:val="0"/>
              <w:divBdr>
                <w:top w:val="none" w:sz="0" w:space="0" w:color="auto"/>
                <w:left w:val="none" w:sz="0" w:space="0" w:color="auto"/>
                <w:bottom w:val="none" w:sz="0" w:space="0" w:color="auto"/>
                <w:right w:val="none" w:sz="0" w:space="0" w:color="auto"/>
              </w:divBdr>
            </w:div>
            <w:div w:id="633754464">
              <w:marLeft w:val="0"/>
              <w:marRight w:val="0"/>
              <w:marTop w:val="0"/>
              <w:marBottom w:val="0"/>
              <w:divBdr>
                <w:top w:val="none" w:sz="0" w:space="0" w:color="auto"/>
                <w:left w:val="none" w:sz="0" w:space="0" w:color="auto"/>
                <w:bottom w:val="none" w:sz="0" w:space="0" w:color="auto"/>
                <w:right w:val="none" w:sz="0" w:space="0" w:color="auto"/>
              </w:divBdr>
            </w:div>
            <w:div w:id="720517895">
              <w:marLeft w:val="0"/>
              <w:marRight w:val="0"/>
              <w:marTop w:val="0"/>
              <w:marBottom w:val="0"/>
              <w:divBdr>
                <w:top w:val="none" w:sz="0" w:space="0" w:color="auto"/>
                <w:left w:val="none" w:sz="0" w:space="0" w:color="auto"/>
                <w:bottom w:val="none" w:sz="0" w:space="0" w:color="auto"/>
                <w:right w:val="none" w:sz="0" w:space="0" w:color="auto"/>
              </w:divBdr>
            </w:div>
            <w:div w:id="889464742">
              <w:marLeft w:val="0"/>
              <w:marRight w:val="0"/>
              <w:marTop w:val="0"/>
              <w:marBottom w:val="0"/>
              <w:divBdr>
                <w:top w:val="none" w:sz="0" w:space="0" w:color="auto"/>
                <w:left w:val="none" w:sz="0" w:space="0" w:color="auto"/>
                <w:bottom w:val="none" w:sz="0" w:space="0" w:color="auto"/>
                <w:right w:val="none" w:sz="0" w:space="0" w:color="auto"/>
              </w:divBdr>
            </w:div>
            <w:div w:id="1068917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051198">
      <w:bodyDiv w:val="1"/>
      <w:marLeft w:val="0"/>
      <w:marRight w:val="0"/>
      <w:marTop w:val="0"/>
      <w:marBottom w:val="0"/>
      <w:divBdr>
        <w:top w:val="none" w:sz="0" w:space="0" w:color="auto"/>
        <w:left w:val="none" w:sz="0" w:space="0" w:color="auto"/>
        <w:bottom w:val="none" w:sz="0" w:space="0" w:color="auto"/>
        <w:right w:val="none" w:sz="0" w:space="0" w:color="auto"/>
      </w:divBdr>
      <w:divsChild>
        <w:div w:id="582838568">
          <w:marLeft w:val="0"/>
          <w:marRight w:val="0"/>
          <w:marTop w:val="0"/>
          <w:marBottom w:val="0"/>
          <w:divBdr>
            <w:top w:val="none" w:sz="0" w:space="0" w:color="auto"/>
            <w:left w:val="none" w:sz="0" w:space="0" w:color="auto"/>
            <w:bottom w:val="none" w:sz="0" w:space="0" w:color="auto"/>
            <w:right w:val="none" w:sz="0" w:space="0" w:color="auto"/>
          </w:divBdr>
          <w:divsChild>
            <w:div w:id="1055619994">
              <w:marLeft w:val="0"/>
              <w:marRight w:val="0"/>
              <w:marTop w:val="0"/>
              <w:marBottom w:val="0"/>
              <w:divBdr>
                <w:top w:val="none" w:sz="0" w:space="0" w:color="auto"/>
                <w:left w:val="none" w:sz="0" w:space="0" w:color="auto"/>
                <w:bottom w:val="none" w:sz="0" w:space="0" w:color="auto"/>
                <w:right w:val="none" w:sz="0" w:space="0" w:color="auto"/>
              </w:divBdr>
            </w:div>
            <w:div w:id="167001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060297">
      <w:bodyDiv w:val="1"/>
      <w:marLeft w:val="0"/>
      <w:marRight w:val="0"/>
      <w:marTop w:val="0"/>
      <w:marBottom w:val="0"/>
      <w:divBdr>
        <w:top w:val="none" w:sz="0" w:space="0" w:color="auto"/>
        <w:left w:val="none" w:sz="0" w:space="0" w:color="auto"/>
        <w:bottom w:val="none" w:sz="0" w:space="0" w:color="auto"/>
        <w:right w:val="none" w:sz="0" w:space="0" w:color="auto"/>
      </w:divBdr>
      <w:divsChild>
        <w:div w:id="1237352336">
          <w:marLeft w:val="0"/>
          <w:marRight w:val="0"/>
          <w:marTop w:val="0"/>
          <w:marBottom w:val="0"/>
          <w:divBdr>
            <w:top w:val="none" w:sz="0" w:space="0" w:color="auto"/>
            <w:left w:val="none" w:sz="0" w:space="0" w:color="auto"/>
            <w:bottom w:val="none" w:sz="0" w:space="0" w:color="auto"/>
            <w:right w:val="none" w:sz="0" w:space="0" w:color="auto"/>
          </w:divBdr>
          <w:divsChild>
            <w:div w:id="490219050">
              <w:marLeft w:val="0"/>
              <w:marRight w:val="0"/>
              <w:marTop w:val="0"/>
              <w:marBottom w:val="0"/>
              <w:divBdr>
                <w:top w:val="none" w:sz="0" w:space="0" w:color="auto"/>
                <w:left w:val="none" w:sz="0" w:space="0" w:color="auto"/>
                <w:bottom w:val="none" w:sz="0" w:space="0" w:color="auto"/>
                <w:right w:val="none" w:sz="0" w:space="0" w:color="auto"/>
              </w:divBdr>
            </w:div>
            <w:div w:id="983313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391041">
      <w:bodyDiv w:val="1"/>
      <w:marLeft w:val="0"/>
      <w:marRight w:val="0"/>
      <w:marTop w:val="0"/>
      <w:marBottom w:val="0"/>
      <w:divBdr>
        <w:top w:val="none" w:sz="0" w:space="0" w:color="auto"/>
        <w:left w:val="none" w:sz="0" w:space="0" w:color="auto"/>
        <w:bottom w:val="none" w:sz="0" w:space="0" w:color="auto"/>
        <w:right w:val="none" w:sz="0" w:space="0" w:color="auto"/>
      </w:divBdr>
      <w:divsChild>
        <w:div w:id="575087784">
          <w:marLeft w:val="0"/>
          <w:marRight w:val="0"/>
          <w:marTop w:val="0"/>
          <w:marBottom w:val="0"/>
          <w:divBdr>
            <w:top w:val="none" w:sz="0" w:space="0" w:color="auto"/>
            <w:left w:val="none" w:sz="0" w:space="0" w:color="auto"/>
            <w:bottom w:val="none" w:sz="0" w:space="0" w:color="auto"/>
            <w:right w:val="none" w:sz="0" w:space="0" w:color="auto"/>
          </w:divBdr>
        </w:div>
      </w:divsChild>
    </w:div>
    <w:div w:id="1574463313">
      <w:bodyDiv w:val="1"/>
      <w:marLeft w:val="0"/>
      <w:marRight w:val="0"/>
      <w:marTop w:val="0"/>
      <w:marBottom w:val="0"/>
      <w:divBdr>
        <w:top w:val="none" w:sz="0" w:space="0" w:color="auto"/>
        <w:left w:val="none" w:sz="0" w:space="0" w:color="auto"/>
        <w:bottom w:val="none" w:sz="0" w:space="0" w:color="auto"/>
        <w:right w:val="none" w:sz="0" w:space="0" w:color="auto"/>
      </w:divBdr>
      <w:divsChild>
        <w:div w:id="541015097">
          <w:marLeft w:val="0"/>
          <w:marRight w:val="0"/>
          <w:marTop w:val="0"/>
          <w:marBottom w:val="0"/>
          <w:divBdr>
            <w:top w:val="none" w:sz="0" w:space="0" w:color="auto"/>
            <w:left w:val="none" w:sz="0" w:space="0" w:color="auto"/>
            <w:bottom w:val="none" w:sz="0" w:space="0" w:color="auto"/>
            <w:right w:val="none" w:sz="0" w:space="0" w:color="auto"/>
          </w:divBdr>
          <w:divsChild>
            <w:div w:id="156961346">
              <w:marLeft w:val="0"/>
              <w:marRight w:val="0"/>
              <w:marTop w:val="0"/>
              <w:marBottom w:val="0"/>
              <w:divBdr>
                <w:top w:val="none" w:sz="0" w:space="0" w:color="auto"/>
                <w:left w:val="none" w:sz="0" w:space="0" w:color="auto"/>
                <w:bottom w:val="none" w:sz="0" w:space="0" w:color="auto"/>
                <w:right w:val="none" w:sz="0" w:space="0" w:color="auto"/>
              </w:divBdr>
            </w:div>
            <w:div w:id="245117721">
              <w:marLeft w:val="0"/>
              <w:marRight w:val="0"/>
              <w:marTop w:val="0"/>
              <w:marBottom w:val="0"/>
              <w:divBdr>
                <w:top w:val="none" w:sz="0" w:space="0" w:color="auto"/>
                <w:left w:val="none" w:sz="0" w:space="0" w:color="auto"/>
                <w:bottom w:val="none" w:sz="0" w:space="0" w:color="auto"/>
                <w:right w:val="none" w:sz="0" w:space="0" w:color="auto"/>
              </w:divBdr>
            </w:div>
            <w:div w:id="896667580">
              <w:marLeft w:val="0"/>
              <w:marRight w:val="0"/>
              <w:marTop w:val="0"/>
              <w:marBottom w:val="0"/>
              <w:divBdr>
                <w:top w:val="none" w:sz="0" w:space="0" w:color="auto"/>
                <w:left w:val="none" w:sz="0" w:space="0" w:color="auto"/>
                <w:bottom w:val="none" w:sz="0" w:space="0" w:color="auto"/>
                <w:right w:val="none" w:sz="0" w:space="0" w:color="auto"/>
              </w:divBdr>
            </w:div>
            <w:div w:id="988283894">
              <w:marLeft w:val="0"/>
              <w:marRight w:val="0"/>
              <w:marTop w:val="0"/>
              <w:marBottom w:val="0"/>
              <w:divBdr>
                <w:top w:val="none" w:sz="0" w:space="0" w:color="auto"/>
                <w:left w:val="none" w:sz="0" w:space="0" w:color="auto"/>
                <w:bottom w:val="none" w:sz="0" w:space="0" w:color="auto"/>
                <w:right w:val="none" w:sz="0" w:space="0" w:color="auto"/>
              </w:divBdr>
            </w:div>
            <w:div w:id="1697850145">
              <w:marLeft w:val="0"/>
              <w:marRight w:val="0"/>
              <w:marTop w:val="0"/>
              <w:marBottom w:val="0"/>
              <w:divBdr>
                <w:top w:val="none" w:sz="0" w:space="0" w:color="auto"/>
                <w:left w:val="none" w:sz="0" w:space="0" w:color="auto"/>
                <w:bottom w:val="none" w:sz="0" w:space="0" w:color="auto"/>
                <w:right w:val="none" w:sz="0" w:space="0" w:color="auto"/>
              </w:divBdr>
            </w:div>
            <w:div w:id="1774747016">
              <w:marLeft w:val="0"/>
              <w:marRight w:val="0"/>
              <w:marTop w:val="0"/>
              <w:marBottom w:val="0"/>
              <w:divBdr>
                <w:top w:val="none" w:sz="0" w:space="0" w:color="auto"/>
                <w:left w:val="none" w:sz="0" w:space="0" w:color="auto"/>
                <w:bottom w:val="none" w:sz="0" w:space="0" w:color="auto"/>
                <w:right w:val="none" w:sz="0" w:space="0" w:color="auto"/>
              </w:divBdr>
            </w:div>
            <w:div w:id="183888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706602">
      <w:bodyDiv w:val="1"/>
      <w:marLeft w:val="0"/>
      <w:marRight w:val="0"/>
      <w:marTop w:val="0"/>
      <w:marBottom w:val="0"/>
      <w:divBdr>
        <w:top w:val="none" w:sz="0" w:space="0" w:color="auto"/>
        <w:left w:val="none" w:sz="0" w:space="0" w:color="auto"/>
        <w:bottom w:val="none" w:sz="0" w:space="0" w:color="auto"/>
        <w:right w:val="none" w:sz="0" w:space="0" w:color="auto"/>
      </w:divBdr>
      <w:divsChild>
        <w:div w:id="623734511">
          <w:marLeft w:val="0"/>
          <w:marRight w:val="0"/>
          <w:marTop w:val="0"/>
          <w:marBottom w:val="0"/>
          <w:divBdr>
            <w:top w:val="none" w:sz="0" w:space="0" w:color="auto"/>
            <w:left w:val="none" w:sz="0" w:space="0" w:color="auto"/>
            <w:bottom w:val="none" w:sz="0" w:space="0" w:color="auto"/>
            <w:right w:val="none" w:sz="0" w:space="0" w:color="auto"/>
          </w:divBdr>
        </w:div>
      </w:divsChild>
    </w:div>
    <w:div w:id="1671716453">
      <w:bodyDiv w:val="1"/>
      <w:marLeft w:val="0"/>
      <w:marRight w:val="0"/>
      <w:marTop w:val="0"/>
      <w:marBottom w:val="0"/>
      <w:divBdr>
        <w:top w:val="none" w:sz="0" w:space="0" w:color="auto"/>
        <w:left w:val="none" w:sz="0" w:space="0" w:color="auto"/>
        <w:bottom w:val="none" w:sz="0" w:space="0" w:color="auto"/>
        <w:right w:val="none" w:sz="0" w:space="0" w:color="auto"/>
      </w:divBdr>
      <w:divsChild>
        <w:div w:id="1817186581">
          <w:marLeft w:val="0"/>
          <w:marRight w:val="0"/>
          <w:marTop w:val="0"/>
          <w:marBottom w:val="0"/>
          <w:divBdr>
            <w:top w:val="none" w:sz="0" w:space="0" w:color="auto"/>
            <w:left w:val="none" w:sz="0" w:space="0" w:color="auto"/>
            <w:bottom w:val="none" w:sz="0" w:space="0" w:color="auto"/>
            <w:right w:val="none" w:sz="0" w:space="0" w:color="auto"/>
          </w:divBdr>
          <w:divsChild>
            <w:div w:id="8920286">
              <w:marLeft w:val="0"/>
              <w:marRight w:val="0"/>
              <w:marTop w:val="0"/>
              <w:marBottom w:val="0"/>
              <w:divBdr>
                <w:top w:val="none" w:sz="0" w:space="0" w:color="auto"/>
                <w:left w:val="none" w:sz="0" w:space="0" w:color="auto"/>
                <w:bottom w:val="none" w:sz="0" w:space="0" w:color="auto"/>
                <w:right w:val="none" w:sz="0" w:space="0" w:color="auto"/>
              </w:divBdr>
            </w:div>
            <w:div w:id="146826350">
              <w:marLeft w:val="0"/>
              <w:marRight w:val="0"/>
              <w:marTop w:val="0"/>
              <w:marBottom w:val="0"/>
              <w:divBdr>
                <w:top w:val="none" w:sz="0" w:space="0" w:color="auto"/>
                <w:left w:val="none" w:sz="0" w:space="0" w:color="auto"/>
                <w:bottom w:val="none" w:sz="0" w:space="0" w:color="auto"/>
                <w:right w:val="none" w:sz="0" w:space="0" w:color="auto"/>
              </w:divBdr>
            </w:div>
            <w:div w:id="1239944706">
              <w:marLeft w:val="0"/>
              <w:marRight w:val="0"/>
              <w:marTop w:val="0"/>
              <w:marBottom w:val="0"/>
              <w:divBdr>
                <w:top w:val="none" w:sz="0" w:space="0" w:color="auto"/>
                <w:left w:val="none" w:sz="0" w:space="0" w:color="auto"/>
                <w:bottom w:val="none" w:sz="0" w:space="0" w:color="auto"/>
                <w:right w:val="none" w:sz="0" w:space="0" w:color="auto"/>
              </w:divBdr>
            </w:div>
            <w:div w:id="1287202522">
              <w:marLeft w:val="0"/>
              <w:marRight w:val="0"/>
              <w:marTop w:val="0"/>
              <w:marBottom w:val="0"/>
              <w:divBdr>
                <w:top w:val="none" w:sz="0" w:space="0" w:color="auto"/>
                <w:left w:val="none" w:sz="0" w:space="0" w:color="auto"/>
                <w:bottom w:val="none" w:sz="0" w:space="0" w:color="auto"/>
                <w:right w:val="none" w:sz="0" w:space="0" w:color="auto"/>
              </w:divBdr>
            </w:div>
            <w:div w:id="1406800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727058">
      <w:bodyDiv w:val="1"/>
      <w:marLeft w:val="0"/>
      <w:marRight w:val="0"/>
      <w:marTop w:val="0"/>
      <w:marBottom w:val="0"/>
      <w:divBdr>
        <w:top w:val="none" w:sz="0" w:space="0" w:color="auto"/>
        <w:left w:val="none" w:sz="0" w:space="0" w:color="auto"/>
        <w:bottom w:val="none" w:sz="0" w:space="0" w:color="auto"/>
        <w:right w:val="none" w:sz="0" w:space="0" w:color="auto"/>
      </w:divBdr>
      <w:divsChild>
        <w:div w:id="1572033905">
          <w:marLeft w:val="0"/>
          <w:marRight w:val="0"/>
          <w:marTop w:val="0"/>
          <w:marBottom w:val="0"/>
          <w:divBdr>
            <w:top w:val="none" w:sz="0" w:space="0" w:color="auto"/>
            <w:left w:val="none" w:sz="0" w:space="0" w:color="auto"/>
            <w:bottom w:val="none" w:sz="0" w:space="0" w:color="auto"/>
            <w:right w:val="none" w:sz="0" w:space="0" w:color="auto"/>
          </w:divBdr>
          <w:divsChild>
            <w:div w:id="538784410">
              <w:marLeft w:val="0"/>
              <w:marRight w:val="0"/>
              <w:marTop w:val="0"/>
              <w:marBottom w:val="0"/>
              <w:divBdr>
                <w:top w:val="none" w:sz="0" w:space="0" w:color="auto"/>
                <w:left w:val="none" w:sz="0" w:space="0" w:color="auto"/>
                <w:bottom w:val="none" w:sz="0" w:space="0" w:color="auto"/>
                <w:right w:val="none" w:sz="0" w:space="0" w:color="auto"/>
              </w:divBdr>
            </w:div>
            <w:div w:id="1249148339">
              <w:marLeft w:val="0"/>
              <w:marRight w:val="0"/>
              <w:marTop w:val="0"/>
              <w:marBottom w:val="0"/>
              <w:divBdr>
                <w:top w:val="none" w:sz="0" w:space="0" w:color="auto"/>
                <w:left w:val="none" w:sz="0" w:space="0" w:color="auto"/>
                <w:bottom w:val="none" w:sz="0" w:space="0" w:color="auto"/>
                <w:right w:val="none" w:sz="0" w:space="0" w:color="auto"/>
              </w:divBdr>
            </w:div>
            <w:div w:id="1684624460">
              <w:marLeft w:val="0"/>
              <w:marRight w:val="0"/>
              <w:marTop w:val="0"/>
              <w:marBottom w:val="0"/>
              <w:divBdr>
                <w:top w:val="none" w:sz="0" w:space="0" w:color="auto"/>
                <w:left w:val="none" w:sz="0" w:space="0" w:color="auto"/>
                <w:bottom w:val="none" w:sz="0" w:space="0" w:color="auto"/>
                <w:right w:val="none" w:sz="0" w:space="0" w:color="auto"/>
              </w:divBdr>
            </w:div>
            <w:div w:id="2131128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087510">
      <w:bodyDiv w:val="1"/>
      <w:marLeft w:val="0"/>
      <w:marRight w:val="0"/>
      <w:marTop w:val="0"/>
      <w:marBottom w:val="0"/>
      <w:divBdr>
        <w:top w:val="none" w:sz="0" w:space="0" w:color="auto"/>
        <w:left w:val="none" w:sz="0" w:space="0" w:color="auto"/>
        <w:bottom w:val="none" w:sz="0" w:space="0" w:color="auto"/>
        <w:right w:val="none" w:sz="0" w:space="0" w:color="auto"/>
      </w:divBdr>
      <w:divsChild>
        <w:div w:id="1079138820">
          <w:marLeft w:val="0"/>
          <w:marRight w:val="0"/>
          <w:marTop w:val="0"/>
          <w:marBottom w:val="0"/>
          <w:divBdr>
            <w:top w:val="none" w:sz="0" w:space="0" w:color="auto"/>
            <w:left w:val="none" w:sz="0" w:space="0" w:color="auto"/>
            <w:bottom w:val="none" w:sz="0" w:space="0" w:color="auto"/>
            <w:right w:val="none" w:sz="0" w:space="0" w:color="auto"/>
          </w:divBdr>
          <w:divsChild>
            <w:div w:id="303120393">
              <w:marLeft w:val="0"/>
              <w:marRight w:val="0"/>
              <w:marTop w:val="0"/>
              <w:marBottom w:val="0"/>
              <w:divBdr>
                <w:top w:val="none" w:sz="0" w:space="0" w:color="auto"/>
                <w:left w:val="none" w:sz="0" w:space="0" w:color="auto"/>
                <w:bottom w:val="none" w:sz="0" w:space="0" w:color="auto"/>
                <w:right w:val="none" w:sz="0" w:space="0" w:color="auto"/>
              </w:divBdr>
            </w:div>
            <w:div w:id="412699885">
              <w:marLeft w:val="0"/>
              <w:marRight w:val="0"/>
              <w:marTop w:val="0"/>
              <w:marBottom w:val="0"/>
              <w:divBdr>
                <w:top w:val="none" w:sz="0" w:space="0" w:color="auto"/>
                <w:left w:val="none" w:sz="0" w:space="0" w:color="auto"/>
                <w:bottom w:val="none" w:sz="0" w:space="0" w:color="auto"/>
                <w:right w:val="none" w:sz="0" w:space="0" w:color="auto"/>
              </w:divBdr>
            </w:div>
            <w:div w:id="444036299">
              <w:marLeft w:val="0"/>
              <w:marRight w:val="0"/>
              <w:marTop w:val="0"/>
              <w:marBottom w:val="0"/>
              <w:divBdr>
                <w:top w:val="none" w:sz="0" w:space="0" w:color="auto"/>
                <w:left w:val="none" w:sz="0" w:space="0" w:color="auto"/>
                <w:bottom w:val="none" w:sz="0" w:space="0" w:color="auto"/>
                <w:right w:val="none" w:sz="0" w:space="0" w:color="auto"/>
              </w:divBdr>
            </w:div>
            <w:div w:id="643897981">
              <w:marLeft w:val="0"/>
              <w:marRight w:val="0"/>
              <w:marTop w:val="0"/>
              <w:marBottom w:val="0"/>
              <w:divBdr>
                <w:top w:val="none" w:sz="0" w:space="0" w:color="auto"/>
                <w:left w:val="none" w:sz="0" w:space="0" w:color="auto"/>
                <w:bottom w:val="none" w:sz="0" w:space="0" w:color="auto"/>
                <w:right w:val="none" w:sz="0" w:space="0" w:color="auto"/>
              </w:divBdr>
            </w:div>
            <w:div w:id="793444392">
              <w:marLeft w:val="0"/>
              <w:marRight w:val="0"/>
              <w:marTop w:val="0"/>
              <w:marBottom w:val="0"/>
              <w:divBdr>
                <w:top w:val="none" w:sz="0" w:space="0" w:color="auto"/>
                <w:left w:val="none" w:sz="0" w:space="0" w:color="auto"/>
                <w:bottom w:val="none" w:sz="0" w:space="0" w:color="auto"/>
                <w:right w:val="none" w:sz="0" w:space="0" w:color="auto"/>
              </w:divBdr>
            </w:div>
            <w:div w:id="1081489224">
              <w:marLeft w:val="0"/>
              <w:marRight w:val="0"/>
              <w:marTop w:val="0"/>
              <w:marBottom w:val="0"/>
              <w:divBdr>
                <w:top w:val="none" w:sz="0" w:space="0" w:color="auto"/>
                <w:left w:val="none" w:sz="0" w:space="0" w:color="auto"/>
                <w:bottom w:val="none" w:sz="0" w:space="0" w:color="auto"/>
                <w:right w:val="none" w:sz="0" w:space="0" w:color="auto"/>
              </w:divBdr>
            </w:div>
            <w:div w:id="1202017648">
              <w:marLeft w:val="0"/>
              <w:marRight w:val="0"/>
              <w:marTop w:val="0"/>
              <w:marBottom w:val="0"/>
              <w:divBdr>
                <w:top w:val="none" w:sz="0" w:space="0" w:color="auto"/>
                <w:left w:val="none" w:sz="0" w:space="0" w:color="auto"/>
                <w:bottom w:val="none" w:sz="0" w:space="0" w:color="auto"/>
                <w:right w:val="none" w:sz="0" w:space="0" w:color="auto"/>
              </w:divBdr>
            </w:div>
            <w:div w:id="1375808979">
              <w:marLeft w:val="0"/>
              <w:marRight w:val="0"/>
              <w:marTop w:val="0"/>
              <w:marBottom w:val="0"/>
              <w:divBdr>
                <w:top w:val="none" w:sz="0" w:space="0" w:color="auto"/>
                <w:left w:val="none" w:sz="0" w:space="0" w:color="auto"/>
                <w:bottom w:val="none" w:sz="0" w:space="0" w:color="auto"/>
                <w:right w:val="none" w:sz="0" w:space="0" w:color="auto"/>
              </w:divBdr>
            </w:div>
            <w:div w:id="1691636381">
              <w:marLeft w:val="0"/>
              <w:marRight w:val="0"/>
              <w:marTop w:val="0"/>
              <w:marBottom w:val="0"/>
              <w:divBdr>
                <w:top w:val="none" w:sz="0" w:space="0" w:color="auto"/>
                <w:left w:val="none" w:sz="0" w:space="0" w:color="auto"/>
                <w:bottom w:val="none" w:sz="0" w:space="0" w:color="auto"/>
                <w:right w:val="none" w:sz="0" w:space="0" w:color="auto"/>
              </w:divBdr>
            </w:div>
            <w:div w:id="173998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714403">
      <w:bodyDiv w:val="1"/>
      <w:marLeft w:val="0"/>
      <w:marRight w:val="0"/>
      <w:marTop w:val="0"/>
      <w:marBottom w:val="0"/>
      <w:divBdr>
        <w:top w:val="none" w:sz="0" w:space="0" w:color="auto"/>
        <w:left w:val="none" w:sz="0" w:space="0" w:color="auto"/>
        <w:bottom w:val="none" w:sz="0" w:space="0" w:color="auto"/>
        <w:right w:val="none" w:sz="0" w:space="0" w:color="auto"/>
      </w:divBdr>
      <w:divsChild>
        <w:div w:id="1877347682">
          <w:marLeft w:val="0"/>
          <w:marRight w:val="0"/>
          <w:marTop w:val="0"/>
          <w:marBottom w:val="0"/>
          <w:divBdr>
            <w:top w:val="none" w:sz="0" w:space="0" w:color="auto"/>
            <w:left w:val="none" w:sz="0" w:space="0" w:color="auto"/>
            <w:bottom w:val="none" w:sz="0" w:space="0" w:color="auto"/>
            <w:right w:val="none" w:sz="0" w:space="0" w:color="auto"/>
          </w:divBdr>
          <w:divsChild>
            <w:div w:id="507064917">
              <w:marLeft w:val="0"/>
              <w:marRight w:val="0"/>
              <w:marTop w:val="0"/>
              <w:marBottom w:val="0"/>
              <w:divBdr>
                <w:top w:val="none" w:sz="0" w:space="0" w:color="auto"/>
                <w:left w:val="none" w:sz="0" w:space="0" w:color="auto"/>
                <w:bottom w:val="none" w:sz="0" w:space="0" w:color="auto"/>
                <w:right w:val="none" w:sz="0" w:space="0" w:color="auto"/>
              </w:divBdr>
            </w:div>
            <w:div w:id="582177518">
              <w:marLeft w:val="0"/>
              <w:marRight w:val="0"/>
              <w:marTop w:val="0"/>
              <w:marBottom w:val="0"/>
              <w:divBdr>
                <w:top w:val="none" w:sz="0" w:space="0" w:color="auto"/>
                <w:left w:val="none" w:sz="0" w:space="0" w:color="auto"/>
                <w:bottom w:val="none" w:sz="0" w:space="0" w:color="auto"/>
                <w:right w:val="none" w:sz="0" w:space="0" w:color="auto"/>
              </w:divBdr>
            </w:div>
            <w:div w:id="594166838">
              <w:marLeft w:val="0"/>
              <w:marRight w:val="0"/>
              <w:marTop w:val="0"/>
              <w:marBottom w:val="0"/>
              <w:divBdr>
                <w:top w:val="none" w:sz="0" w:space="0" w:color="auto"/>
                <w:left w:val="none" w:sz="0" w:space="0" w:color="auto"/>
                <w:bottom w:val="none" w:sz="0" w:space="0" w:color="auto"/>
                <w:right w:val="none" w:sz="0" w:space="0" w:color="auto"/>
              </w:divBdr>
            </w:div>
            <w:div w:id="731579467">
              <w:marLeft w:val="0"/>
              <w:marRight w:val="0"/>
              <w:marTop w:val="0"/>
              <w:marBottom w:val="0"/>
              <w:divBdr>
                <w:top w:val="none" w:sz="0" w:space="0" w:color="auto"/>
                <w:left w:val="none" w:sz="0" w:space="0" w:color="auto"/>
                <w:bottom w:val="none" w:sz="0" w:space="0" w:color="auto"/>
                <w:right w:val="none" w:sz="0" w:space="0" w:color="auto"/>
              </w:divBdr>
            </w:div>
            <w:div w:id="867571831">
              <w:marLeft w:val="0"/>
              <w:marRight w:val="0"/>
              <w:marTop w:val="0"/>
              <w:marBottom w:val="0"/>
              <w:divBdr>
                <w:top w:val="none" w:sz="0" w:space="0" w:color="auto"/>
                <w:left w:val="none" w:sz="0" w:space="0" w:color="auto"/>
                <w:bottom w:val="none" w:sz="0" w:space="0" w:color="auto"/>
                <w:right w:val="none" w:sz="0" w:space="0" w:color="auto"/>
              </w:divBdr>
            </w:div>
            <w:div w:id="901984681">
              <w:marLeft w:val="0"/>
              <w:marRight w:val="0"/>
              <w:marTop w:val="0"/>
              <w:marBottom w:val="0"/>
              <w:divBdr>
                <w:top w:val="none" w:sz="0" w:space="0" w:color="auto"/>
                <w:left w:val="none" w:sz="0" w:space="0" w:color="auto"/>
                <w:bottom w:val="none" w:sz="0" w:space="0" w:color="auto"/>
                <w:right w:val="none" w:sz="0" w:space="0" w:color="auto"/>
              </w:divBdr>
            </w:div>
            <w:div w:id="991904123">
              <w:marLeft w:val="0"/>
              <w:marRight w:val="0"/>
              <w:marTop w:val="0"/>
              <w:marBottom w:val="0"/>
              <w:divBdr>
                <w:top w:val="none" w:sz="0" w:space="0" w:color="auto"/>
                <w:left w:val="none" w:sz="0" w:space="0" w:color="auto"/>
                <w:bottom w:val="none" w:sz="0" w:space="0" w:color="auto"/>
                <w:right w:val="none" w:sz="0" w:space="0" w:color="auto"/>
              </w:divBdr>
            </w:div>
            <w:div w:id="1063992871">
              <w:marLeft w:val="0"/>
              <w:marRight w:val="0"/>
              <w:marTop w:val="0"/>
              <w:marBottom w:val="0"/>
              <w:divBdr>
                <w:top w:val="none" w:sz="0" w:space="0" w:color="auto"/>
                <w:left w:val="none" w:sz="0" w:space="0" w:color="auto"/>
                <w:bottom w:val="none" w:sz="0" w:space="0" w:color="auto"/>
                <w:right w:val="none" w:sz="0" w:space="0" w:color="auto"/>
              </w:divBdr>
            </w:div>
            <w:div w:id="1163935141">
              <w:marLeft w:val="0"/>
              <w:marRight w:val="0"/>
              <w:marTop w:val="0"/>
              <w:marBottom w:val="0"/>
              <w:divBdr>
                <w:top w:val="none" w:sz="0" w:space="0" w:color="auto"/>
                <w:left w:val="none" w:sz="0" w:space="0" w:color="auto"/>
                <w:bottom w:val="none" w:sz="0" w:space="0" w:color="auto"/>
                <w:right w:val="none" w:sz="0" w:space="0" w:color="auto"/>
              </w:divBdr>
            </w:div>
            <w:div w:id="1231428144">
              <w:marLeft w:val="0"/>
              <w:marRight w:val="0"/>
              <w:marTop w:val="0"/>
              <w:marBottom w:val="0"/>
              <w:divBdr>
                <w:top w:val="none" w:sz="0" w:space="0" w:color="auto"/>
                <w:left w:val="none" w:sz="0" w:space="0" w:color="auto"/>
                <w:bottom w:val="none" w:sz="0" w:space="0" w:color="auto"/>
                <w:right w:val="none" w:sz="0" w:space="0" w:color="auto"/>
              </w:divBdr>
            </w:div>
            <w:div w:id="1263563690">
              <w:marLeft w:val="0"/>
              <w:marRight w:val="0"/>
              <w:marTop w:val="0"/>
              <w:marBottom w:val="0"/>
              <w:divBdr>
                <w:top w:val="none" w:sz="0" w:space="0" w:color="auto"/>
                <w:left w:val="none" w:sz="0" w:space="0" w:color="auto"/>
                <w:bottom w:val="none" w:sz="0" w:space="0" w:color="auto"/>
                <w:right w:val="none" w:sz="0" w:space="0" w:color="auto"/>
              </w:divBdr>
            </w:div>
            <w:div w:id="1644971219">
              <w:marLeft w:val="0"/>
              <w:marRight w:val="0"/>
              <w:marTop w:val="0"/>
              <w:marBottom w:val="0"/>
              <w:divBdr>
                <w:top w:val="none" w:sz="0" w:space="0" w:color="auto"/>
                <w:left w:val="none" w:sz="0" w:space="0" w:color="auto"/>
                <w:bottom w:val="none" w:sz="0" w:space="0" w:color="auto"/>
                <w:right w:val="none" w:sz="0" w:space="0" w:color="auto"/>
              </w:divBdr>
            </w:div>
            <w:div w:id="1972321045">
              <w:marLeft w:val="0"/>
              <w:marRight w:val="0"/>
              <w:marTop w:val="0"/>
              <w:marBottom w:val="0"/>
              <w:divBdr>
                <w:top w:val="none" w:sz="0" w:space="0" w:color="auto"/>
                <w:left w:val="none" w:sz="0" w:space="0" w:color="auto"/>
                <w:bottom w:val="none" w:sz="0" w:space="0" w:color="auto"/>
                <w:right w:val="none" w:sz="0" w:space="0" w:color="auto"/>
              </w:divBdr>
            </w:div>
            <w:div w:id="1989360567">
              <w:marLeft w:val="0"/>
              <w:marRight w:val="0"/>
              <w:marTop w:val="0"/>
              <w:marBottom w:val="0"/>
              <w:divBdr>
                <w:top w:val="none" w:sz="0" w:space="0" w:color="auto"/>
                <w:left w:val="none" w:sz="0" w:space="0" w:color="auto"/>
                <w:bottom w:val="none" w:sz="0" w:space="0" w:color="auto"/>
                <w:right w:val="none" w:sz="0" w:space="0" w:color="auto"/>
              </w:divBdr>
            </w:div>
            <w:div w:id="2011833197">
              <w:marLeft w:val="0"/>
              <w:marRight w:val="0"/>
              <w:marTop w:val="0"/>
              <w:marBottom w:val="0"/>
              <w:divBdr>
                <w:top w:val="none" w:sz="0" w:space="0" w:color="auto"/>
                <w:left w:val="none" w:sz="0" w:space="0" w:color="auto"/>
                <w:bottom w:val="none" w:sz="0" w:space="0" w:color="auto"/>
                <w:right w:val="none" w:sz="0" w:space="0" w:color="auto"/>
              </w:divBdr>
            </w:div>
            <w:div w:id="2094741266">
              <w:marLeft w:val="0"/>
              <w:marRight w:val="0"/>
              <w:marTop w:val="0"/>
              <w:marBottom w:val="0"/>
              <w:divBdr>
                <w:top w:val="none" w:sz="0" w:space="0" w:color="auto"/>
                <w:left w:val="none" w:sz="0" w:space="0" w:color="auto"/>
                <w:bottom w:val="none" w:sz="0" w:space="0" w:color="auto"/>
                <w:right w:val="none" w:sz="0" w:space="0" w:color="auto"/>
              </w:divBdr>
            </w:div>
            <w:div w:id="21170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155099">
      <w:bodyDiv w:val="1"/>
      <w:marLeft w:val="0"/>
      <w:marRight w:val="0"/>
      <w:marTop w:val="0"/>
      <w:marBottom w:val="0"/>
      <w:divBdr>
        <w:top w:val="none" w:sz="0" w:space="0" w:color="auto"/>
        <w:left w:val="none" w:sz="0" w:space="0" w:color="auto"/>
        <w:bottom w:val="none" w:sz="0" w:space="0" w:color="auto"/>
        <w:right w:val="none" w:sz="0" w:space="0" w:color="auto"/>
      </w:divBdr>
      <w:divsChild>
        <w:div w:id="834733002">
          <w:marLeft w:val="0"/>
          <w:marRight w:val="0"/>
          <w:marTop w:val="0"/>
          <w:marBottom w:val="0"/>
          <w:divBdr>
            <w:top w:val="none" w:sz="0" w:space="0" w:color="auto"/>
            <w:left w:val="none" w:sz="0" w:space="0" w:color="auto"/>
            <w:bottom w:val="none" w:sz="0" w:space="0" w:color="auto"/>
            <w:right w:val="none" w:sz="0" w:space="0" w:color="auto"/>
          </w:divBdr>
        </w:div>
      </w:divsChild>
    </w:div>
    <w:div w:id="1802577299">
      <w:bodyDiv w:val="1"/>
      <w:marLeft w:val="0"/>
      <w:marRight w:val="0"/>
      <w:marTop w:val="0"/>
      <w:marBottom w:val="0"/>
      <w:divBdr>
        <w:top w:val="none" w:sz="0" w:space="0" w:color="auto"/>
        <w:left w:val="none" w:sz="0" w:space="0" w:color="auto"/>
        <w:bottom w:val="none" w:sz="0" w:space="0" w:color="auto"/>
        <w:right w:val="none" w:sz="0" w:space="0" w:color="auto"/>
      </w:divBdr>
      <w:divsChild>
        <w:div w:id="1845625345">
          <w:marLeft w:val="0"/>
          <w:marRight w:val="0"/>
          <w:marTop w:val="0"/>
          <w:marBottom w:val="0"/>
          <w:divBdr>
            <w:top w:val="none" w:sz="0" w:space="0" w:color="auto"/>
            <w:left w:val="none" w:sz="0" w:space="0" w:color="auto"/>
            <w:bottom w:val="none" w:sz="0" w:space="0" w:color="auto"/>
            <w:right w:val="none" w:sz="0" w:space="0" w:color="auto"/>
          </w:divBdr>
          <w:divsChild>
            <w:div w:id="501699955">
              <w:marLeft w:val="0"/>
              <w:marRight w:val="0"/>
              <w:marTop w:val="0"/>
              <w:marBottom w:val="0"/>
              <w:divBdr>
                <w:top w:val="none" w:sz="0" w:space="0" w:color="auto"/>
                <w:left w:val="none" w:sz="0" w:space="0" w:color="auto"/>
                <w:bottom w:val="none" w:sz="0" w:space="0" w:color="auto"/>
                <w:right w:val="none" w:sz="0" w:space="0" w:color="auto"/>
              </w:divBdr>
            </w:div>
            <w:div w:id="512452333">
              <w:marLeft w:val="0"/>
              <w:marRight w:val="0"/>
              <w:marTop w:val="0"/>
              <w:marBottom w:val="0"/>
              <w:divBdr>
                <w:top w:val="none" w:sz="0" w:space="0" w:color="auto"/>
                <w:left w:val="none" w:sz="0" w:space="0" w:color="auto"/>
                <w:bottom w:val="none" w:sz="0" w:space="0" w:color="auto"/>
                <w:right w:val="none" w:sz="0" w:space="0" w:color="auto"/>
              </w:divBdr>
            </w:div>
            <w:div w:id="764695130">
              <w:marLeft w:val="0"/>
              <w:marRight w:val="0"/>
              <w:marTop w:val="0"/>
              <w:marBottom w:val="0"/>
              <w:divBdr>
                <w:top w:val="none" w:sz="0" w:space="0" w:color="auto"/>
                <w:left w:val="none" w:sz="0" w:space="0" w:color="auto"/>
                <w:bottom w:val="none" w:sz="0" w:space="0" w:color="auto"/>
                <w:right w:val="none" w:sz="0" w:space="0" w:color="auto"/>
              </w:divBdr>
            </w:div>
            <w:div w:id="936014215">
              <w:marLeft w:val="0"/>
              <w:marRight w:val="0"/>
              <w:marTop w:val="0"/>
              <w:marBottom w:val="0"/>
              <w:divBdr>
                <w:top w:val="none" w:sz="0" w:space="0" w:color="auto"/>
                <w:left w:val="none" w:sz="0" w:space="0" w:color="auto"/>
                <w:bottom w:val="none" w:sz="0" w:space="0" w:color="auto"/>
                <w:right w:val="none" w:sz="0" w:space="0" w:color="auto"/>
              </w:divBdr>
            </w:div>
            <w:div w:id="1133137192">
              <w:marLeft w:val="0"/>
              <w:marRight w:val="0"/>
              <w:marTop w:val="0"/>
              <w:marBottom w:val="0"/>
              <w:divBdr>
                <w:top w:val="none" w:sz="0" w:space="0" w:color="auto"/>
                <w:left w:val="none" w:sz="0" w:space="0" w:color="auto"/>
                <w:bottom w:val="none" w:sz="0" w:space="0" w:color="auto"/>
                <w:right w:val="none" w:sz="0" w:space="0" w:color="auto"/>
              </w:divBdr>
            </w:div>
            <w:div w:id="1272740188">
              <w:marLeft w:val="0"/>
              <w:marRight w:val="0"/>
              <w:marTop w:val="0"/>
              <w:marBottom w:val="0"/>
              <w:divBdr>
                <w:top w:val="none" w:sz="0" w:space="0" w:color="auto"/>
                <w:left w:val="none" w:sz="0" w:space="0" w:color="auto"/>
                <w:bottom w:val="none" w:sz="0" w:space="0" w:color="auto"/>
                <w:right w:val="none" w:sz="0" w:space="0" w:color="auto"/>
              </w:divBdr>
            </w:div>
            <w:div w:id="1534490646">
              <w:marLeft w:val="0"/>
              <w:marRight w:val="0"/>
              <w:marTop w:val="0"/>
              <w:marBottom w:val="0"/>
              <w:divBdr>
                <w:top w:val="none" w:sz="0" w:space="0" w:color="auto"/>
                <w:left w:val="none" w:sz="0" w:space="0" w:color="auto"/>
                <w:bottom w:val="none" w:sz="0" w:space="0" w:color="auto"/>
                <w:right w:val="none" w:sz="0" w:space="0" w:color="auto"/>
              </w:divBdr>
            </w:div>
            <w:div w:id="1664896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098315">
      <w:bodyDiv w:val="1"/>
      <w:marLeft w:val="0"/>
      <w:marRight w:val="0"/>
      <w:marTop w:val="0"/>
      <w:marBottom w:val="0"/>
      <w:divBdr>
        <w:top w:val="none" w:sz="0" w:space="0" w:color="auto"/>
        <w:left w:val="none" w:sz="0" w:space="0" w:color="auto"/>
        <w:bottom w:val="none" w:sz="0" w:space="0" w:color="auto"/>
        <w:right w:val="none" w:sz="0" w:space="0" w:color="auto"/>
      </w:divBdr>
      <w:divsChild>
        <w:div w:id="1861964462">
          <w:marLeft w:val="0"/>
          <w:marRight w:val="0"/>
          <w:marTop w:val="0"/>
          <w:marBottom w:val="0"/>
          <w:divBdr>
            <w:top w:val="none" w:sz="0" w:space="0" w:color="auto"/>
            <w:left w:val="none" w:sz="0" w:space="0" w:color="auto"/>
            <w:bottom w:val="none" w:sz="0" w:space="0" w:color="auto"/>
            <w:right w:val="none" w:sz="0" w:space="0" w:color="auto"/>
          </w:divBdr>
          <w:divsChild>
            <w:div w:id="178782692">
              <w:marLeft w:val="0"/>
              <w:marRight w:val="0"/>
              <w:marTop w:val="0"/>
              <w:marBottom w:val="0"/>
              <w:divBdr>
                <w:top w:val="none" w:sz="0" w:space="0" w:color="auto"/>
                <w:left w:val="none" w:sz="0" w:space="0" w:color="auto"/>
                <w:bottom w:val="none" w:sz="0" w:space="0" w:color="auto"/>
                <w:right w:val="none" w:sz="0" w:space="0" w:color="auto"/>
              </w:divBdr>
            </w:div>
            <w:div w:id="380639590">
              <w:marLeft w:val="0"/>
              <w:marRight w:val="0"/>
              <w:marTop w:val="0"/>
              <w:marBottom w:val="0"/>
              <w:divBdr>
                <w:top w:val="none" w:sz="0" w:space="0" w:color="auto"/>
                <w:left w:val="none" w:sz="0" w:space="0" w:color="auto"/>
                <w:bottom w:val="none" w:sz="0" w:space="0" w:color="auto"/>
                <w:right w:val="none" w:sz="0" w:space="0" w:color="auto"/>
              </w:divBdr>
            </w:div>
            <w:div w:id="404302058">
              <w:marLeft w:val="0"/>
              <w:marRight w:val="0"/>
              <w:marTop w:val="0"/>
              <w:marBottom w:val="0"/>
              <w:divBdr>
                <w:top w:val="none" w:sz="0" w:space="0" w:color="auto"/>
                <w:left w:val="none" w:sz="0" w:space="0" w:color="auto"/>
                <w:bottom w:val="none" w:sz="0" w:space="0" w:color="auto"/>
                <w:right w:val="none" w:sz="0" w:space="0" w:color="auto"/>
              </w:divBdr>
            </w:div>
            <w:div w:id="634718058">
              <w:marLeft w:val="0"/>
              <w:marRight w:val="0"/>
              <w:marTop w:val="0"/>
              <w:marBottom w:val="0"/>
              <w:divBdr>
                <w:top w:val="none" w:sz="0" w:space="0" w:color="auto"/>
                <w:left w:val="none" w:sz="0" w:space="0" w:color="auto"/>
                <w:bottom w:val="none" w:sz="0" w:space="0" w:color="auto"/>
                <w:right w:val="none" w:sz="0" w:space="0" w:color="auto"/>
              </w:divBdr>
            </w:div>
            <w:div w:id="712773797">
              <w:marLeft w:val="0"/>
              <w:marRight w:val="0"/>
              <w:marTop w:val="0"/>
              <w:marBottom w:val="0"/>
              <w:divBdr>
                <w:top w:val="none" w:sz="0" w:space="0" w:color="auto"/>
                <w:left w:val="none" w:sz="0" w:space="0" w:color="auto"/>
                <w:bottom w:val="none" w:sz="0" w:space="0" w:color="auto"/>
                <w:right w:val="none" w:sz="0" w:space="0" w:color="auto"/>
              </w:divBdr>
            </w:div>
            <w:div w:id="1248150263">
              <w:marLeft w:val="0"/>
              <w:marRight w:val="0"/>
              <w:marTop w:val="0"/>
              <w:marBottom w:val="0"/>
              <w:divBdr>
                <w:top w:val="none" w:sz="0" w:space="0" w:color="auto"/>
                <w:left w:val="none" w:sz="0" w:space="0" w:color="auto"/>
                <w:bottom w:val="none" w:sz="0" w:space="0" w:color="auto"/>
                <w:right w:val="none" w:sz="0" w:space="0" w:color="auto"/>
              </w:divBdr>
            </w:div>
            <w:div w:id="2018841768">
              <w:marLeft w:val="0"/>
              <w:marRight w:val="0"/>
              <w:marTop w:val="0"/>
              <w:marBottom w:val="0"/>
              <w:divBdr>
                <w:top w:val="none" w:sz="0" w:space="0" w:color="auto"/>
                <w:left w:val="none" w:sz="0" w:space="0" w:color="auto"/>
                <w:bottom w:val="none" w:sz="0" w:space="0" w:color="auto"/>
                <w:right w:val="none" w:sz="0" w:space="0" w:color="auto"/>
              </w:divBdr>
            </w:div>
            <w:div w:id="2063213845">
              <w:marLeft w:val="0"/>
              <w:marRight w:val="0"/>
              <w:marTop w:val="0"/>
              <w:marBottom w:val="0"/>
              <w:divBdr>
                <w:top w:val="none" w:sz="0" w:space="0" w:color="auto"/>
                <w:left w:val="none" w:sz="0" w:space="0" w:color="auto"/>
                <w:bottom w:val="none" w:sz="0" w:space="0" w:color="auto"/>
                <w:right w:val="none" w:sz="0" w:space="0" w:color="auto"/>
              </w:divBdr>
            </w:div>
            <w:div w:id="210202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298553">
      <w:bodyDiv w:val="1"/>
      <w:marLeft w:val="0"/>
      <w:marRight w:val="0"/>
      <w:marTop w:val="0"/>
      <w:marBottom w:val="0"/>
      <w:divBdr>
        <w:top w:val="none" w:sz="0" w:space="0" w:color="auto"/>
        <w:left w:val="none" w:sz="0" w:space="0" w:color="auto"/>
        <w:bottom w:val="none" w:sz="0" w:space="0" w:color="auto"/>
        <w:right w:val="none" w:sz="0" w:space="0" w:color="auto"/>
      </w:divBdr>
      <w:divsChild>
        <w:div w:id="1967806290">
          <w:marLeft w:val="0"/>
          <w:marRight w:val="0"/>
          <w:marTop w:val="0"/>
          <w:marBottom w:val="0"/>
          <w:divBdr>
            <w:top w:val="none" w:sz="0" w:space="0" w:color="auto"/>
            <w:left w:val="none" w:sz="0" w:space="0" w:color="auto"/>
            <w:bottom w:val="none" w:sz="0" w:space="0" w:color="auto"/>
            <w:right w:val="none" w:sz="0" w:space="0" w:color="auto"/>
          </w:divBdr>
          <w:divsChild>
            <w:div w:id="34235772">
              <w:marLeft w:val="0"/>
              <w:marRight w:val="0"/>
              <w:marTop w:val="0"/>
              <w:marBottom w:val="0"/>
              <w:divBdr>
                <w:top w:val="none" w:sz="0" w:space="0" w:color="auto"/>
                <w:left w:val="none" w:sz="0" w:space="0" w:color="auto"/>
                <w:bottom w:val="none" w:sz="0" w:space="0" w:color="auto"/>
                <w:right w:val="none" w:sz="0" w:space="0" w:color="auto"/>
              </w:divBdr>
            </w:div>
            <w:div w:id="73475426">
              <w:marLeft w:val="0"/>
              <w:marRight w:val="0"/>
              <w:marTop w:val="0"/>
              <w:marBottom w:val="0"/>
              <w:divBdr>
                <w:top w:val="none" w:sz="0" w:space="0" w:color="auto"/>
                <w:left w:val="none" w:sz="0" w:space="0" w:color="auto"/>
                <w:bottom w:val="none" w:sz="0" w:space="0" w:color="auto"/>
                <w:right w:val="none" w:sz="0" w:space="0" w:color="auto"/>
              </w:divBdr>
            </w:div>
            <w:div w:id="1127969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1736003">
      <w:bodyDiv w:val="1"/>
      <w:marLeft w:val="0"/>
      <w:marRight w:val="0"/>
      <w:marTop w:val="0"/>
      <w:marBottom w:val="0"/>
      <w:divBdr>
        <w:top w:val="none" w:sz="0" w:space="0" w:color="auto"/>
        <w:left w:val="none" w:sz="0" w:space="0" w:color="auto"/>
        <w:bottom w:val="none" w:sz="0" w:space="0" w:color="auto"/>
        <w:right w:val="none" w:sz="0" w:space="0" w:color="auto"/>
      </w:divBdr>
      <w:divsChild>
        <w:div w:id="1196114765">
          <w:marLeft w:val="0"/>
          <w:marRight w:val="0"/>
          <w:marTop w:val="0"/>
          <w:marBottom w:val="0"/>
          <w:divBdr>
            <w:top w:val="none" w:sz="0" w:space="0" w:color="auto"/>
            <w:left w:val="none" w:sz="0" w:space="0" w:color="auto"/>
            <w:bottom w:val="none" w:sz="0" w:space="0" w:color="auto"/>
            <w:right w:val="none" w:sz="0" w:space="0" w:color="auto"/>
          </w:divBdr>
          <w:divsChild>
            <w:div w:id="29572843">
              <w:marLeft w:val="0"/>
              <w:marRight w:val="0"/>
              <w:marTop w:val="0"/>
              <w:marBottom w:val="0"/>
              <w:divBdr>
                <w:top w:val="none" w:sz="0" w:space="0" w:color="auto"/>
                <w:left w:val="none" w:sz="0" w:space="0" w:color="auto"/>
                <w:bottom w:val="none" w:sz="0" w:space="0" w:color="auto"/>
                <w:right w:val="none" w:sz="0" w:space="0" w:color="auto"/>
              </w:divBdr>
            </w:div>
            <w:div w:id="737702840">
              <w:marLeft w:val="0"/>
              <w:marRight w:val="0"/>
              <w:marTop w:val="0"/>
              <w:marBottom w:val="0"/>
              <w:divBdr>
                <w:top w:val="none" w:sz="0" w:space="0" w:color="auto"/>
                <w:left w:val="none" w:sz="0" w:space="0" w:color="auto"/>
                <w:bottom w:val="none" w:sz="0" w:space="0" w:color="auto"/>
                <w:right w:val="none" w:sz="0" w:space="0" w:color="auto"/>
              </w:divBdr>
            </w:div>
            <w:div w:id="1396245474">
              <w:marLeft w:val="0"/>
              <w:marRight w:val="0"/>
              <w:marTop w:val="0"/>
              <w:marBottom w:val="0"/>
              <w:divBdr>
                <w:top w:val="none" w:sz="0" w:space="0" w:color="auto"/>
                <w:left w:val="none" w:sz="0" w:space="0" w:color="auto"/>
                <w:bottom w:val="none" w:sz="0" w:space="0" w:color="auto"/>
                <w:right w:val="none" w:sz="0" w:space="0" w:color="auto"/>
              </w:divBdr>
            </w:div>
            <w:div w:id="194264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50525">
      <w:bodyDiv w:val="1"/>
      <w:marLeft w:val="0"/>
      <w:marRight w:val="0"/>
      <w:marTop w:val="0"/>
      <w:marBottom w:val="0"/>
      <w:divBdr>
        <w:top w:val="none" w:sz="0" w:space="0" w:color="auto"/>
        <w:left w:val="none" w:sz="0" w:space="0" w:color="auto"/>
        <w:bottom w:val="none" w:sz="0" w:space="0" w:color="auto"/>
        <w:right w:val="none" w:sz="0" w:space="0" w:color="auto"/>
      </w:divBdr>
      <w:divsChild>
        <w:div w:id="968320590">
          <w:marLeft w:val="0"/>
          <w:marRight w:val="0"/>
          <w:marTop w:val="0"/>
          <w:marBottom w:val="0"/>
          <w:divBdr>
            <w:top w:val="none" w:sz="0" w:space="0" w:color="auto"/>
            <w:left w:val="none" w:sz="0" w:space="0" w:color="auto"/>
            <w:bottom w:val="none" w:sz="0" w:space="0" w:color="auto"/>
            <w:right w:val="none" w:sz="0" w:space="0" w:color="auto"/>
          </w:divBdr>
          <w:divsChild>
            <w:div w:id="73013755">
              <w:marLeft w:val="0"/>
              <w:marRight w:val="0"/>
              <w:marTop w:val="0"/>
              <w:marBottom w:val="0"/>
              <w:divBdr>
                <w:top w:val="none" w:sz="0" w:space="0" w:color="auto"/>
                <w:left w:val="none" w:sz="0" w:space="0" w:color="auto"/>
                <w:bottom w:val="none" w:sz="0" w:space="0" w:color="auto"/>
                <w:right w:val="none" w:sz="0" w:space="0" w:color="auto"/>
              </w:divBdr>
            </w:div>
            <w:div w:id="214968572">
              <w:marLeft w:val="0"/>
              <w:marRight w:val="0"/>
              <w:marTop w:val="0"/>
              <w:marBottom w:val="0"/>
              <w:divBdr>
                <w:top w:val="none" w:sz="0" w:space="0" w:color="auto"/>
                <w:left w:val="none" w:sz="0" w:space="0" w:color="auto"/>
                <w:bottom w:val="none" w:sz="0" w:space="0" w:color="auto"/>
                <w:right w:val="none" w:sz="0" w:space="0" w:color="auto"/>
              </w:divBdr>
            </w:div>
            <w:div w:id="667832710">
              <w:marLeft w:val="0"/>
              <w:marRight w:val="0"/>
              <w:marTop w:val="0"/>
              <w:marBottom w:val="0"/>
              <w:divBdr>
                <w:top w:val="none" w:sz="0" w:space="0" w:color="auto"/>
                <w:left w:val="none" w:sz="0" w:space="0" w:color="auto"/>
                <w:bottom w:val="none" w:sz="0" w:space="0" w:color="auto"/>
                <w:right w:val="none" w:sz="0" w:space="0" w:color="auto"/>
              </w:divBdr>
            </w:div>
            <w:div w:id="682321692">
              <w:marLeft w:val="0"/>
              <w:marRight w:val="0"/>
              <w:marTop w:val="0"/>
              <w:marBottom w:val="0"/>
              <w:divBdr>
                <w:top w:val="none" w:sz="0" w:space="0" w:color="auto"/>
                <w:left w:val="none" w:sz="0" w:space="0" w:color="auto"/>
                <w:bottom w:val="none" w:sz="0" w:space="0" w:color="auto"/>
                <w:right w:val="none" w:sz="0" w:space="0" w:color="auto"/>
              </w:divBdr>
            </w:div>
            <w:div w:id="726414843">
              <w:marLeft w:val="0"/>
              <w:marRight w:val="0"/>
              <w:marTop w:val="0"/>
              <w:marBottom w:val="0"/>
              <w:divBdr>
                <w:top w:val="none" w:sz="0" w:space="0" w:color="auto"/>
                <w:left w:val="none" w:sz="0" w:space="0" w:color="auto"/>
                <w:bottom w:val="none" w:sz="0" w:space="0" w:color="auto"/>
                <w:right w:val="none" w:sz="0" w:space="0" w:color="auto"/>
              </w:divBdr>
            </w:div>
            <w:div w:id="741828294">
              <w:marLeft w:val="0"/>
              <w:marRight w:val="0"/>
              <w:marTop w:val="0"/>
              <w:marBottom w:val="0"/>
              <w:divBdr>
                <w:top w:val="none" w:sz="0" w:space="0" w:color="auto"/>
                <w:left w:val="none" w:sz="0" w:space="0" w:color="auto"/>
                <w:bottom w:val="none" w:sz="0" w:space="0" w:color="auto"/>
                <w:right w:val="none" w:sz="0" w:space="0" w:color="auto"/>
              </w:divBdr>
            </w:div>
            <w:div w:id="878012391">
              <w:marLeft w:val="0"/>
              <w:marRight w:val="0"/>
              <w:marTop w:val="0"/>
              <w:marBottom w:val="0"/>
              <w:divBdr>
                <w:top w:val="none" w:sz="0" w:space="0" w:color="auto"/>
                <w:left w:val="none" w:sz="0" w:space="0" w:color="auto"/>
                <w:bottom w:val="none" w:sz="0" w:space="0" w:color="auto"/>
                <w:right w:val="none" w:sz="0" w:space="0" w:color="auto"/>
              </w:divBdr>
            </w:div>
            <w:div w:id="923223622">
              <w:marLeft w:val="0"/>
              <w:marRight w:val="0"/>
              <w:marTop w:val="0"/>
              <w:marBottom w:val="0"/>
              <w:divBdr>
                <w:top w:val="none" w:sz="0" w:space="0" w:color="auto"/>
                <w:left w:val="none" w:sz="0" w:space="0" w:color="auto"/>
                <w:bottom w:val="none" w:sz="0" w:space="0" w:color="auto"/>
                <w:right w:val="none" w:sz="0" w:space="0" w:color="auto"/>
              </w:divBdr>
            </w:div>
            <w:div w:id="1148478261">
              <w:marLeft w:val="0"/>
              <w:marRight w:val="0"/>
              <w:marTop w:val="0"/>
              <w:marBottom w:val="0"/>
              <w:divBdr>
                <w:top w:val="none" w:sz="0" w:space="0" w:color="auto"/>
                <w:left w:val="none" w:sz="0" w:space="0" w:color="auto"/>
                <w:bottom w:val="none" w:sz="0" w:space="0" w:color="auto"/>
                <w:right w:val="none" w:sz="0" w:space="0" w:color="auto"/>
              </w:divBdr>
            </w:div>
            <w:div w:id="1309087367">
              <w:marLeft w:val="0"/>
              <w:marRight w:val="0"/>
              <w:marTop w:val="0"/>
              <w:marBottom w:val="0"/>
              <w:divBdr>
                <w:top w:val="none" w:sz="0" w:space="0" w:color="auto"/>
                <w:left w:val="none" w:sz="0" w:space="0" w:color="auto"/>
                <w:bottom w:val="none" w:sz="0" w:space="0" w:color="auto"/>
                <w:right w:val="none" w:sz="0" w:space="0" w:color="auto"/>
              </w:divBdr>
            </w:div>
            <w:div w:id="1386755145">
              <w:marLeft w:val="0"/>
              <w:marRight w:val="0"/>
              <w:marTop w:val="0"/>
              <w:marBottom w:val="0"/>
              <w:divBdr>
                <w:top w:val="none" w:sz="0" w:space="0" w:color="auto"/>
                <w:left w:val="none" w:sz="0" w:space="0" w:color="auto"/>
                <w:bottom w:val="none" w:sz="0" w:space="0" w:color="auto"/>
                <w:right w:val="none" w:sz="0" w:space="0" w:color="auto"/>
              </w:divBdr>
            </w:div>
            <w:div w:id="1504934295">
              <w:marLeft w:val="0"/>
              <w:marRight w:val="0"/>
              <w:marTop w:val="0"/>
              <w:marBottom w:val="0"/>
              <w:divBdr>
                <w:top w:val="none" w:sz="0" w:space="0" w:color="auto"/>
                <w:left w:val="none" w:sz="0" w:space="0" w:color="auto"/>
                <w:bottom w:val="none" w:sz="0" w:space="0" w:color="auto"/>
                <w:right w:val="none" w:sz="0" w:space="0" w:color="auto"/>
              </w:divBdr>
            </w:div>
            <w:div w:id="1617061637">
              <w:marLeft w:val="0"/>
              <w:marRight w:val="0"/>
              <w:marTop w:val="0"/>
              <w:marBottom w:val="0"/>
              <w:divBdr>
                <w:top w:val="none" w:sz="0" w:space="0" w:color="auto"/>
                <w:left w:val="none" w:sz="0" w:space="0" w:color="auto"/>
                <w:bottom w:val="none" w:sz="0" w:space="0" w:color="auto"/>
                <w:right w:val="none" w:sz="0" w:space="0" w:color="auto"/>
              </w:divBdr>
            </w:div>
            <w:div w:id="1723627323">
              <w:marLeft w:val="0"/>
              <w:marRight w:val="0"/>
              <w:marTop w:val="0"/>
              <w:marBottom w:val="0"/>
              <w:divBdr>
                <w:top w:val="none" w:sz="0" w:space="0" w:color="auto"/>
                <w:left w:val="none" w:sz="0" w:space="0" w:color="auto"/>
                <w:bottom w:val="none" w:sz="0" w:space="0" w:color="auto"/>
                <w:right w:val="none" w:sz="0" w:space="0" w:color="auto"/>
              </w:divBdr>
            </w:div>
            <w:div w:id="1880625115">
              <w:marLeft w:val="0"/>
              <w:marRight w:val="0"/>
              <w:marTop w:val="0"/>
              <w:marBottom w:val="0"/>
              <w:divBdr>
                <w:top w:val="none" w:sz="0" w:space="0" w:color="auto"/>
                <w:left w:val="none" w:sz="0" w:space="0" w:color="auto"/>
                <w:bottom w:val="none" w:sz="0" w:space="0" w:color="auto"/>
                <w:right w:val="none" w:sz="0" w:space="0" w:color="auto"/>
              </w:divBdr>
            </w:div>
            <w:div w:id="1920406863">
              <w:marLeft w:val="0"/>
              <w:marRight w:val="0"/>
              <w:marTop w:val="0"/>
              <w:marBottom w:val="0"/>
              <w:divBdr>
                <w:top w:val="none" w:sz="0" w:space="0" w:color="auto"/>
                <w:left w:val="none" w:sz="0" w:space="0" w:color="auto"/>
                <w:bottom w:val="none" w:sz="0" w:space="0" w:color="auto"/>
                <w:right w:val="none" w:sz="0" w:space="0" w:color="auto"/>
              </w:divBdr>
            </w:div>
            <w:div w:id="205457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776395">
      <w:bodyDiv w:val="1"/>
      <w:marLeft w:val="0"/>
      <w:marRight w:val="0"/>
      <w:marTop w:val="0"/>
      <w:marBottom w:val="0"/>
      <w:divBdr>
        <w:top w:val="none" w:sz="0" w:space="0" w:color="auto"/>
        <w:left w:val="none" w:sz="0" w:space="0" w:color="auto"/>
        <w:bottom w:val="none" w:sz="0" w:space="0" w:color="auto"/>
        <w:right w:val="none" w:sz="0" w:space="0" w:color="auto"/>
      </w:divBdr>
      <w:divsChild>
        <w:div w:id="345602179">
          <w:marLeft w:val="0"/>
          <w:marRight w:val="0"/>
          <w:marTop w:val="0"/>
          <w:marBottom w:val="0"/>
          <w:divBdr>
            <w:top w:val="none" w:sz="0" w:space="0" w:color="auto"/>
            <w:left w:val="none" w:sz="0" w:space="0" w:color="auto"/>
            <w:bottom w:val="none" w:sz="0" w:space="0" w:color="auto"/>
            <w:right w:val="none" w:sz="0" w:space="0" w:color="auto"/>
          </w:divBdr>
        </w:div>
      </w:divsChild>
    </w:div>
    <w:div w:id="2066365493">
      <w:bodyDiv w:val="1"/>
      <w:marLeft w:val="0"/>
      <w:marRight w:val="0"/>
      <w:marTop w:val="0"/>
      <w:marBottom w:val="0"/>
      <w:divBdr>
        <w:top w:val="none" w:sz="0" w:space="0" w:color="auto"/>
        <w:left w:val="none" w:sz="0" w:space="0" w:color="auto"/>
        <w:bottom w:val="none" w:sz="0" w:space="0" w:color="auto"/>
        <w:right w:val="none" w:sz="0" w:space="0" w:color="auto"/>
      </w:divBdr>
      <w:divsChild>
        <w:div w:id="1699696572">
          <w:marLeft w:val="0"/>
          <w:marRight w:val="0"/>
          <w:marTop w:val="0"/>
          <w:marBottom w:val="0"/>
          <w:divBdr>
            <w:top w:val="none" w:sz="0" w:space="0" w:color="auto"/>
            <w:left w:val="none" w:sz="0" w:space="0" w:color="auto"/>
            <w:bottom w:val="none" w:sz="0" w:space="0" w:color="auto"/>
            <w:right w:val="none" w:sz="0" w:space="0" w:color="auto"/>
          </w:divBdr>
          <w:divsChild>
            <w:div w:id="559749291">
              <w:marLeft w:val="0"/>
              <w:marRight w:val="0"/>
              <w:marTop w:val="0"/>
              <w:marBottom w:val="0"/>
              <w:divBdr>
                <w:top w:val="none" w:sz="0" w:space="0" w:color="auto"/>
                <w:left w:val="none" w:sz="0" w:space="0" w:color="auto"/>
                <w:bottom w:val="none" w:sz="0" w:space="0" w:color="auto"/>
                <w:right w:val="none" w:sz="0" w:space="0" w:color="auto"/>
              </w:divBdr>
            </w:div>
            <w:div w:id="932317649">
              <w:marLeft w:val="0"/>
              <w:marRight w:val="0"/>
              <w:marTop w:val="0"/>
              <w:marBottom w:val="0"/>
              <w:divBdr>
                <w:top w:val="none" w:sz="0" w:space="0" w:color="auto"/>
                <w:left w:val="none" w:sz="0" w:space="0" w:color="auto"/>
                <w:bottom w:val="none" w:sz="0" w:space="0" w:color="auto"/>
                <w:right w:val="none" w:sz="0" w:space="0" w:color="auto"/>
              </w:divBdr>
            </w:div>
            <w:div w:id="1210530772">
              <w:marLeft w:val="0"/>
              <w:marRight w:val="0"/>
              <w:marTop w:val="0"/>
              <w:marBottom w:val="0"/>
              <w:divBdr>
                <w:top w:val="none" w:sz="0" w:space="0" w:color="auto"/>
                <w:left w:val="none" w:sz="0" w:space="0" w:color="auto"/>
                <w:bottom w:val="none" w:sz="0" w:space="0" w:color="auto"/>
                <w:right w:val="none" w:sz="0" w:space="0" w:color="auto"/>
              </w:divBdr>
            </w:div>
            <w:div w:id="1351370700">
              <w:marLeft w:val="0"/>
              <w:marRight w:val="0"/>
              <w:marTop w:val="0"/>
              <w:marBottom w:val="0"/>
              <w:divBdr>
                <w:top w:val="none" w:sz="0" w:space="0" w:color="auto"/>
                <w:left w:val="none" w:sz="0" w:space="0" w:color="auto"/>
                <w:bottom w:val="none" w:sz="0" w:space="0" w:color="auto"/>
                <w:right w:val="none" w:sz="0" w:space="0" w:color="auto"/>
              </w:divBdr>
            </w:div>
            <w:div w:id="150015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8008</Words>
  <Characters>45648</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Болести зглобова и мишића, срца и плућа</vt:lpstr>
    </vt:vector>
  </TitlesOfParts>
  <Company>VV</Company>
  <LinksUpToDate>false</LinksUpToDate>
  <CharactersWithSpaces>53549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Болести зглобова и мишића, срца и плућа</dc:title>
  <dc:creator>VV</dc:creator>
  <cp:lastModifiedBy>ivanjovanovic77@gmail.com</cp:lastModifiedBy>
  <cp:revision>2</cp:revision>
  <dcterms:created xsi:type="dcterms:W3CDTF">2024-02-04T09:51:00Z</dcterms:created>
  <dcterms:modified xsi:type="dcterms:W3CDTF">2024-02-04T09:51:00Z</dcterms:modified>
</cp:coreProperties>
</file>